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93" w:rsidRDefault="00A60D9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НОВГОРОДСКОЙ ОБЛАСТИ</w:t>
      </w: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2014 г. N 43</w:t>
      </w: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О ПРАВЛЕНИИ </w:t>
      </w:r>
      <w:proofErr w:type="gramStart"/>
      <w:r>
        <w:rPr>
          <w:rFonts w:ascii="Calibri" w:hAnsi="Calibri" w:cs="Calibri"/>
          <w:b/>
          <w:bCs/>
        </w:rPr>
        <w:t>СПЕЦИАЛИЗИРОВАННОЙ</w:t>
      </w:r>
      <w:proofErr w:type="gramEnd"/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НЕКОММЕРЧЕСКОЙ ОРГАНИЗАЦИИ "РЕГИОНАЛЬНЫЙ ФОНД </w:t>
      </w:r>
      <w:proofErr w:type="gramStart"/>
      <w:r>
        <w:rPr>
          <w:rFonts w:ascii="Calibri" w:hAnsi="Calibri" w:cs="Calibri"/>
          <w:b/>
          <w:bCs/>
        </w:rPr>
        <w:t>КАПИТАЛЬНОГО</w:t>
      </w:r>
      <w:proofErr w:type="gramEnd"/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МНОГОКВАРТИРНЫХ ДОМОВ, РАСПОЛОЖЕННЫХ НА ТЕРРИТОРИИ</w:t>
      </w: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НОВГОРОДСКОЙ ОБЛАСТИ"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4.23</w:t>
        </w:r>
      </w:hyperlink>
      <w:r>
        <w:rPr>
          <w:rFonts w:ascii="Calibri" w:hAnsi="Calibri" w:cs="Calibri"/>
        </w:rPr>
        <w:t xml:space="preserve"> Устава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области", утвержденного постановлением Правительства Новгородской области от 17.10.2013 N 263, Правительство Новгородской области постановляет: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Правлении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области".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"Новгородские ведомости".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Новгородской области</w:t>
      </w:r>
    </w:p>
    <w:p w:rsidR="00A60D93" w:rsidRDefault="00A60D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С.Г.МИТИН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A60D93" w:rsidRDefault="00A60D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60D93" w:rsidRDefault="00A60D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Новгородской области</w:t>
      </w:r>
    </w:p>
    <w:p w:rsidR="00A60D93" w:rsidRDefault="00A60D9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03.02.2014 N 43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ПОЛОЖЕНИЕ</w:t>
      </w: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ПРАВЛЕНИИ СПЕЦИАЛИЗИРОВАННОЙ НЕКОММЕРЧЕСКОЙ ОРГАНИЗАЦИИ</w:t>
      </w:r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"РЕГИОНАЛЬНЫЙ ФОНД КАПИТАЛЬНОГО РЕМОНТА </w:t>
      </w:r>
      <w:proofErr w:type="gramStart"/>
      <w:r>
        <w:rPr>
          <w:rFonts w:ascii="Calibri" w:hAnsi="Calibri" w:cs="Calibri"/>
          <w:b/>
          <w:bCs/>
        </w:rPr>
        <w:t>МНОГОКВАРТИРНЫХ</w:t>
      </w:r>
      <w:proofErr w:type="gramEnd"/>
    </w:p>
    <w:p w:rsidR="00A60D93" w:rsidRDefault="00A60D9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ДОМОВ, РАСПОЛОЖЕННЫХ НА ТЕРРИТОРИИ НОВГОРОДСКОЙ ОБЛАСТИ"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1. Общие положения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Положение о Правлении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разработано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организациях", иными нормативными правовыми актами Российской Федерации, областным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</w:t>
      </w:r>
      <w:proofErr w:type="gramEnd"/>
      <w:r>
        <w:rPr>
          <w:rFonts w:ascii="Calibri" w:hAnsi="Calibri" w:cs="Calibri"/>
        </w:rPr>
        <w:t xml:space="preserve">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- Устав Фонда).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Положение определяет сроки, порядок созыва и проведения заседаний Правления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- Правление Фонда).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Правление Фонда является коллегиальным органом управления специализированной некоммерческой организации "Региональный фонд капитального ремонта многоквартирных домов, расположенных на территории Новгородской области" (далее - Фонд).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1.4. В своей деятельности Правление Фонда руководствуется нормативными правовыми актами Российской Федерации и Новгородской области, Уставом Фонда и настоящим Положением.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2. Порядок проведения заседаний Правления Фонда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2.1. Заседания Правления Фонда проводятся по мере необходимости, но не реже одного раза в квартал и считаются правомочными при участии в них не менее 2/3 членов Правления Фонда.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2.2. Заседания Правления Фонда проводятся в открытой форме генеральным директором Фонда или, в случае отсутствия генерального директора, уполномоченным им лицом из числа членов Правления Фонда (далее - председательствующий).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2.3. В целях организационно-технического обеспечения деятельности Правления Фонда генеральным директором Фонда на одного из членов Правления Фонда возлагаются функции секретаря Правления Фонда, к которым относятся: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заседания Правления Фонда;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повестки дня заседания;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членов Правления Фонда о месте, времени, дате и повестке дня заседания;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подготовки материалов к заседаниям;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ведение и оформление протоколов заседаний;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подготовка информации по исполнению решений Правления Фонда, принятых на предыдущих заседаниях.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2.4. На заседании Правления Фонда секретарем ведется протокол заседания, который представляется членам Правления Фонда, в Попечительский совет Фонда и в аудиторскую организацию, которая проводит ежегодный обязательный аудит ведения бухгалтерского учета и финансовой (бухгалтерской) отчетности Фонда.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Протокол заседания Правления Фонда подписывает председательствующий на соответствующем заседании Правления Фонда.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2.5. Уведомление членов Правления Фонда о заседании Правления Фонда осуществляется в письменной форме за 5 календарных дней до даты проведения заседания Правления Фонда.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2.6. Уведомление о проведении заседания Правления Фонда должно содержать: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вопросы, выносимые на обсуждение, с указанием лиц, по требованию которых данные вопросы были включены в повестку дня заседания, за исключением созыва заседания Правления Фонда генеральным директором;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дату, время и место проведения заседания;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докладчиков по каждому вопросу повестки дня заседания;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перечень лиц, приглашенных на заседание.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К уведомлению прилагаются все необходимые материалы, связанные с вопросами повестки дня заседания. В случае непредставления полностью или частично материалов по вопросу </w:t>
      </w:r>
      <w:proofErr w:type="gramStart"/>
      <w:r>
        <w:rPr>
          <w:rFonts w:ascii="Calibri" w:hAnsi="Calibri" w:cs="Calibri"/>
        </w:rPr>
        <w:t>повестки дня заседания Правления Фонда</w:t>
      </w:r>
      <w:proofErr w:type="gramEnd"/>
      <w:r>
        <w:rPr>
          <w:rFonts w:ascii="Calibri" w:hAnsi="Calibri" w:cs="Calibri"/>
        </w:rPr>
        <w:t xml:space="preserve"> в предусмотренный настоящим Положением срок данный вопрос повестки дня заседания может быть снят с обсуждения во время заседания Правления Фонда по решению председательствующего.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3. Порядок принятия решений Правлением Фонда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При </w:t>
      </w:r>
      <w:proofErr w:type="gramStart"/>
      <w:r>
        <w:rPr>
          <w:rFonts w:ascii="Calibri" w:hAnsi="Calibri" w:cs="Calibri"/>
        </w:rPr>
        <w:t>решении</w:t>
      </w:r>
      <w:proofErr w:type="gramEnd"/>
      <w:r>
        <w:rPr>
          <w:rFonts w:ascii="Calibri" w:hAnsi="Calibri" w:cs="Calibri"/>
        </w:rPr>
        <w:t xml:space="preserve"> вопросов на заседании Правления Фонда каждый член Правления Фонда обладает одним голосом. Передача голоса одним членом Правления Фонда другому члену Правления Фонда или иному лицу не допускается.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3.2. Голосование по вопросам, вынесенным на рассмотрение заседания Правления Фонда, проводится в очной форме.</w:t>
      </w:r>
    </w:p>
    <w:p w:rsidR="00A60D93" w:rsidRDefault="00A60D93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3.3. Решения Правления Фонда принимаются 2/3 голосов от числа присутствующих.</w:t>
      </w: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60D93" w:rsidRDefault="00A60D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92355C" w:rsidRDefault="0092355C"/>
    <w:sectPr w:rsidR="0092355C" w:rsidSect="00B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D93"/>
    <w:rsid w:val="00065438"/>
    <w:rsid w:val="0027706E"/>
    <w:rsid w:val="00552696"/>
    <w:rsid w:val="00837E6A"/>
    <w:rsid w:val="0092355C"/>
    <w:rsid w:val="00A6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F8C2C0244A2D743FA564654A22EA2CAE2A167FF3AAA025A2155F5C54A11A0B4AA9AE4F2B36D0E0A1BF7wFt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F8C2C0244A2D743FA564654A22EA2CAE2A167FF3FAE015A2155F5C54A11A0B4AA9AE4F2B36D0E0A19F8wFt0N" TargetMode="External"/><Relationship Id="rId5" Type="http://schemas.openxmlformats.org/officeDocument/2006/relationships/hyperlink" Target="consultantplus://offline/ref=312F8C2C0244A2D743FA564546CE71AACFECF963FF36A655057E0EA892w4t3N" TargetMode="External"/><Relationship Id="rId4" Type="http://schemas.openxmlformats.org/officeDocument/2006/relationships/hyperlink" Target="consultantplus://offline/ref=312F8C2C0244A2D743FA564654A22EA2CAE2A167FF3AAA025A2155F5C54A11A0B4AA9AE4F2B36D0E0A1BF7wFt7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2014-04-14T13:43:00Z</dcterms:created>
  <dcterms:modified xsi:type="dcterms:W3CDTF">2014-04-14T13:46:00Z</dcterms:modified>
</cp:coreProperties>
</file>