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8E7721" w:rsidRPr="00943CA6" w:rsidRDefault="008E7721" w:rsidP="00D15B10">
      <w:pPr>
        <w:spacing w:line="240" w:lineRule="auto"/>
        <w:ind w:firstLine="567"/>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943CA6" w:rsidRPr="00A444B6" w:rsidRDefault="008E7721" w:rsidP="00A444B6">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w:t>
      </w:r>
      <w:r w:rsidRPr="00943CA6">
        <w:rPr>
          <w:rFonts w:ascii="Times New Roman" w:hAnsi="Times New Roman" w:cs="Times New Roman"/>
          <w:color w:val="000000"/>
          <w:sz w:val="28"/>
          <w:szCs w:val="28"/>
        </w:rPr>
        <w:lastRenderedPageBreak/>
        <w:t>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lastRenderedPageBreak/>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w:t>
            </w:r>
            <w:r w:rsidRPr="00943CA6">
              <w:rPr>
                <w:rFonts w:ascii="Times New Roman" w:eastAsia="Times New Roman" w:hAnsi="Times New Roman" w:cs="Times New Roman"/>
                <w:color w:val="000000"/>
                <w:sz w:val="28"/>
                <w:szCs w:val="28"/>
              </w:rPr>
              <w:lastRenderedPageBreak/>
              <w:t>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Шпатлёвки строительные фасадные ГОСТ 10277-90 </w:t>
            </w:r>
            <w:r w:rsidRPr="00943CA6">
              <w:rPr>
                <w:rFonts w:ascii="Times New Roman" w:eastAsia="Times New Roman" w:hAnsi="Times New Roman" w:cs="Times New Roman"/>
                <w:sz w:val="28"/>
                <w:szCs w:val="28"/>
              </w:rPr>
              <w:lastRenderedPageBreak/>
              <w:t>«Шпатлёвки».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 xml:space="preserve">ности» (пожарная </w:t>
            </w:r>
            <w:r w:rsidRPr="00943CA6">
              <w:rPr>
                <w:rFonts w:ascii="Times New Roman" w:eastAsia="Times New Roman" w:hAnsi="Times New Roman" w:cs="Times New Roman"/>
                <w:sz w:val="28"/>
                <w:szCs w:val="28"/>
              </w:rPr>
              <w:lastRenderedPageBreak/>
              <w:t>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При производстве работ по оштукатуриванию и окрашиванию на объекте необходимо соблюдать </w:t>
            </w:r>
            <w:r w:rsidRPr="00943CA6">
              <w:rPr>
                <w:rFonts w:ascii="Times New Roman" w:hAnsi="Times New Roman" w:cs="Times New Roman"/>
                <w:sz w:val="28"/>
                <w:szCs w:val="28"/>
              </w:rPr>
              <w:lastRenderedPageBreak/>
              <w:t>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bookmarkStart w:id="0" w:name="_GoBack"/>
      <w:r w:rsidRPr="00943CA6">
        <w:rPr>
          <w:rFonts w:ascii="Times New Roman" w:hAnsi="Times New Roman" w:cs="Times New Roman"/>
          <w:sz w:val="28"/>
          <w:szCs w:val="28"/>
        </w:rPr>
        <w:t>Дефектн</w:t>
      </w:r>
      <w:r w:rsidR="00E53B00">
        <w:rPr>
          <w:rFonts w:ascii="Times New Roman" w:hAnsi="Times New Roman" w:cs="Times New Roman"/>
          <w:sz w:val="28"/>
          <w:szCs w:val="28"/>
        </w:rPr>
        <w:t>ые</w:t>
      </w:r>
      <w:r w:rsidRPr="00943CA6">
        <w:rPr>
          <w:rFonts w:ascii="Times New Roman" w:hAnsi="Times New Roman" w:cs="Times New Roman"/>
          <w:sz w:val="28"/>
          <w:szCs w:val="28"/>
        </w:rPr>
        <w:t xml:space="preserve"> ведомост</w:t>
      </w:r>
      <w:r w:rsidR="00E53B00">
        <w:rPr>
          <w:rFonts w:ascii="Times New Roman" w:hAnsi="Times New Roman" w:cs="Times New Roman"/>
          <w:sz w:val="28"/>
          <w:szCs w:val="28"/>
        </w:rPr>
        <w:t>и</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E53B00">
        <w:rPr>
          <w:rFonts w:ascii="Times New Roman" w:hAnsi="Times New Roman" w:cs="Times New Roman"/>
          <w:sz w:val="28"/>
          <w:szCs w:val="28"/>
        </w:rPr>
        <w:t>ам</w:t>
      </w:r>
      <w:r w:rsidR="0000654C" w:rsidRPr="0000654C">
        <w:rPr>
          <w:rFonts w:ascii="Times New Roman" w:hAnsi="Times New Roman" w:cs="Times New Roman"/>
          <w:color w:val="000000"/>
          <w:sz w:val="28"/>
          <w:szCs w:val="28"/>
        </w:rPr>
        <w:t>.</w:t>
      </w:r>
    </w:p>
    <w:bookmarkEnd w:id="0"/>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E5" w:rsidRDefault="004B32E5">
      <w:pPr>
        <w:spacing w:after="0" w:line="240" w:lineRule="auto"/>
      </w:pPr>
      <w:r>
        <w:separator/>
      </w:r>
    </w:p>
  </w:endnote>
  <w:endnote w:type="continuationSeparator" w:id="0">
    <w:p w:rsidR="004B32E5" w:rsidRDefault="004B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E53B00">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E5" w:rsidRDefault="004B32E5">
      <w:pPr>
        <w:spacing w:after="0" w:line="240" w:lineRule="auto"/>
      </w:pPr>
      <w:r>
        <w:separator/>
      </w:r>
    </w:p>
  </w:footnote>
  <w:footnote w:type="continuationSeparator" w:id="0">
    <w:p w:rsidR="004B32E5" w:rsidRDefault="004B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32E5"/>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3E02"/>
    <w:rsid w:val="00B47706"/>
    <w:rsid w:val="00B55929"/>
    <w:rsid w:val="00BD0B00"/>
    <w:rsid w:val="00BE73B8"/>
    <w:rsid w:val="00BF0615"/>
    <w:rsid w:val="00C10563"/>
    <w:rsid w:val="00C11B36"/>
    <w:rsid w:val="00C17817"/>
    <w:rsid w:val="00C46E3D"/>
    <w:rsid w:val="00C5404E"/>
    <w:rsid w:val="00C91A9D"/>
    <w:rsid w:val="00CA1F18"/>
    <w:rsid w:val="00CB1064"/>
    <w:rsid w:val="00CB1341"/>
    <w:rsid w:val="00D150C8"/>
    <w:rsid w:val="00D15B10"/>
    <w:rsid w:val="00D34301"/>
    <w:rsid w:val="00DE3158"/>
    <w:rsid w:val="00DF4D89"/>
    <w:rsid w:val="00DF5F88"/>
    <w:rsid w:val="00E009B4"/>
    <w:rsid w:val="00E05C23"/>
    <w:rsid w:val="00E22B82"/>
    <w:rsid w:val="00E22F71"/>
    <w:rsid w:val="00E53B00"/>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4A7F-750A-4220-AB97-07E69536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user</cp:lastModifiedBy>
  <cp:revision>66</cp:revision>
  <cp:lastPrinted>2015-02-16T17:49:00Z</cp:lastPrinted>
  <dcterms:created xsi:type="dcterms:W3CDTF">2015-02-09T16:49:00Z</dcterms:created>
  <dcterms:modified xsi:type="dcterms:W3CDTF">2017-03-14T08:06:00Z</dcterms:modified>
</cp:coreProperties>
</file>