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2BC20CC1" w:rsidR="00353CA2" w:rsidRPr="002B7EBF" w:rsidRDefault="00353CA2" w:rsidP="004B687A">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46399E">
              <w:rPr>
                <w:rFonts w:ascii="Times New Roman" w:eastAsia="Times New Roman" w:hAnsi="Times New Roman" w:cs="Times New Roman"/>
                <w:sz w:val="28"/>
                <w:szCs w:val="28"/>
              </w:rPr>
              <w:t>06</w:t>
            </w:r>
            <w:r w:rsidRPr="006E46B7">
              <w:rPr>
                <w:rFonts w:ascii="Times New Roman" w:eastAsia="Times New Roman" w:hAnsi="Times New Roman" w:cs="Times New Roman"/>
                <w:sz w:val="28"/>
                <w:szCs w:val="28"/>
              </w:rPr>
              <w:t xml:space="preserve">» </w:t>
            </w:r>
            <w:r w:rsidR="004B687A">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2A5047CA"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4F5298">
        <w:rPr>
          <w:rFonts w:ascii="Times New Roman" w:eastAsiaTheme="majorEastAsia" w:hAnsi="Times New Roman" w:cs="Times New Roman"/>
          <w:iCs/>
          <w:sz w:val="24"/>
          <w:szCs w:val="24"/>
        </w:rPr>
        <w:t xml:space="preserve">по капитальному ремонту крыши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DB11857"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698EFC9C"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9102FA" w:rsidRPr="009102FA">
              <w:rPr>
                <w:rFonts w:ascii="Times New Roman" w:eastAsia="Times New Roman" w:hAnsi="Times New Roman" w:cs="Times New Roman"/>
                <w:sz w:val="24"/>
                <w:szCs w:val="24"/>
              </w:rPr>
              <w:t>2</w:t>
            </w:r>
            <w:r w:rsidR="00EE7893">
              <w:rPr>
                <w:rFonts w:ascii="Times New Roman" w:eastAsia="Times New Roman" w:hAnsi="Times New Roman" w:cs="Times New Roman"/>
                <w:sz w:val="24"/>
                <w:szCs w:val="24"/>
              </w:rPr>
              <w:t>3</w:t>
            </w:r>
            <w:r w:rsidR="00117D04" w:rsidRPr="00496B8C">
              <w:rPr>
                <w:rFonts w:ascii="Times New Roman" w:eastAsia="Times New Roman" w:hAnsi="Times New Roman" w:cs="Times New Roman"/>
                <w:sz w:val="24"/>
                <w:szCs w:val="24"/>
              </w:rPr>
              <w:t>/2017</w:t>
            </w:r>
          </w:p>
          <w:p w14:paraId="5FBF21E0" w14:textId="1CB7FB9F"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sidR="00EE7893">
              <w:rPr>
                <w:rFonts w:ascii="Times New Roman" w:hAnsi="Times New Roman" w:cs="Times New Roman"/>
                <w:sz w:val="24"/>
                <w:szCs w:val="24"/>
              </w:rPr>
              <w:t>Чудовский</w:t>
            </w:r>
            <w:proofErr w:type="spellEnd"/>
            <w:r w:rsidR="00EE7893">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EE7893" w:rsidRPr="00EE7893">
              <w:rPr>
                <w:rFonts w:ascii="Times New Roman" w:hAnsi="Times New Roman" w:cs="Times New Roman"/>
                <w:sz w:val="24"/>
                <w:szCs w:val="24"/>
              </w:rPr>
              <w:t>г.</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 xml:space="preserve">Чудово, </w:t>
            </w:r>
            <w:proofErr w:type="spellStart"/>
            <w:r w:rsidR="00EE7893" w:rsidRPr="00EE7893">
              <w:rPr>
                <w:rFonts w:ascii="Times New Roman" w:hAnsi="Times New Roman" w:cs="Times New Roman"/>
                <w:sz w:val="24"/>
                <w:szCs w:val="24"/>
              </w:rPr>
              <w:t>ул.Лермонтова</w:t>
            </w:r>
            <w:proofErr w:type="spellEnd"/>
            <w:r w:rsidR="00EE7893" w:rsidRPr="00EE7893">
              <w:rPr>
                <w:rFonts w:ascii="Times New Roman" w:hAnsi="Times New Roman" w:cs="Times New Roman"/>
                <w:sz w:val="24"/>
                <w:szCs w:val="24"/>
              </w:rPr>
              <w:t>, д.</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16</w:t>
            </w:r>
            <w:r w:rsidRPr="005F4705">
              <w:rPr>
                <w:rFonts w:ascii="Times New Roman" w:hAnsi="Times New Roman" w:cs="Times New Roman"/>
                <w:sz w:val="24"/>
                <w:szCs w:val="24"/>
              </w:rPr>
              <w:t>;</w:t>
            </w:r>
          </w:p>
          <w:p w14:paraId="349CB513" w14:textId="0B1A8002"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004B687A">
              <w:rPr>
                <w:rFonts w:ascii="Times New Roman" w:eastAsia="Times New Roman" w:hAnsi="Times New Roman" w:cs="Times New Roman"/>
                <w:sz w:val="24"/>
                <w:szCs w:val="24"/>
              </w:rPr>
              <w:t>:</w:t>
            </w:r>
            <w:r w:rsidR="004B687A" w:rsidRPr="005F4705">
              <w:rPr>
                <w:rFonts w:ascii="Times New Roman" w:eastAsia="Times New Roman" w:hAnsi="Times New Roman" w:cs="Times New Roman"/>
                <w:sz w:val="24"/>
                <w:szCs w:val="24"/>
              </w:rPr>
              <w:t xml:space="preserve"> </w:t>
            </w:r>
            <w:proofErr w:type="spellStart"/>
            <w:r w:rsidR="00EE7893">
              <w:rPr>
                <w:rFonts w:ascii="Times New Roman" w:hAnsi="Times New Roman" w:cs="Times New Roman"/>
                <w:sz w:val="24"/>
                <w:szCs w:val="24"/>
              </w:rPr>
              <w:t>Чудовский</w:t>
            </w:r>
            <w:proofErr w:type="spellEnd"/>
            <w:r w:rsidR="00EE7893">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EE7893" w:rsidRPr="00EE7893">
              <w:rPr>
                <w:rFonts w:ascii="Times New Roman" w:hAnsi="Times New Roman" w:cs="Times New Roman"/>
                <w:sz w:val="24"/>
                <w:szCs w:val="24"/>
              </w:rPr>
              <w:t>г.</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Чудово, ул.</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Титова, д.</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11</w:t>
            </w:r>
            <w:r w:rsidRPr="005F4705">
              <w:rPr>
                <w:rFonts w:ascii="Times New Roman" w:hAnsi="Times New Roman" w:cs="Times New Roman"/>
                <w:sz w:val="24"/>
                <w:szCs w:val="24"/>
              </w:rPr>
              <w:t>;</w:t>
            </w:r>
          </w:p>
          <w:p w14:paraId="200494F7" w14:textId="1B14A0B5"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proofErr w:type="spellStart"/>
            <w:r w:rsidR="00EE7893">
              <w:rPr>
                <w:rFonts w:ascii="Times New Roman" w:hAnsi="Times New Roman" w:cs="Times New Roman"/>
                <w:sz w:val="24"/>
                <w:szCs w:val="24"/>
              </w:rPr>
              <w:t>Чудовский</w:t>
            </w:r>
            <w:proofErr w:type="spellEnd"/>
            <w:r w:rsidR="00EE7893">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EE7893" w:rsidRPr="00EE7893">
              <w:rPr>
                <w:rFonts w:ascii="Times New Roman" w:hAnsi="Times New Roman" w:cs="Times New Roman"/>
                <w:sz w:val="24"/>
                <w:szCs w:val="24"/>
              </w:rPr>
              <w:t>г.</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Чудово, ул.</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Титова, д.</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9</w:t>
            </w:r>
            <w:r w:rsidR="00066D2C" w:rsidRPr="00066D2C">
              <w:rPr>
                <w:rFonts w:ascii="Times New Roman" w:hAnsi="Times New Roman" w:cs="Times New Roman"/>
                <w:sz w:val="24"/>
                <w:szCs w:val="24"/>
              </w:rPr>
              <w:t>;</w:t>
            </w:r>
          </w:p>
          <w:p w14:paraId="6AD39D86" w14:textId="67781D02"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proofErr w:type="spellStart"/>
            <w:r w:rsidR="00EE7893">
              <w:rPr>
                <w:rFonts w:ascii="Times New Roman" w:hAnsi="Times New Roman" w:cs="Times New Roman"/>
                <w:sz w:val="24"/>
                <w:szCs w:val="24"/>
              </w:rPr>
              <w:t>Чудовский</w:t>
            </w:r>
            <w:proofErr w:type="spellEnd"/>
            <w:r w:rsidR="00EE7893">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EE7893" w:rsidRPr="00EE7893">
              <w:rPr>
                <w:rFonts w:ascii="Times New Roman" w:hAnsi="Times New Roman" w:cs="Times New Roman"/>
                <w:sz w:val="24"/>
                <w:szCs w:val="24"/>
              </w:rPr>
              <w:t>г.</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Чудово, ул.</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Губина, д.</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4</w:t>
            </w:r>
            <w:r w:rsidRPr="005F4705">
              <w:rPr>
                <w:rFonts w:ascii="Times New Roman" w:hAnsi="Times New Roman" w:cs="Times New Roman"/>
                <w:sz w:val="24"/>
                <w:szCs w:val="24"/>
              </w:rPr>
              <w:t>;</w:t>
            </w:r>
          </w:p>
          <w:p w14:paraId="7D1D5767" w14:textId="6396F489" w:rsidR="001A0102" w:rsidRPr="009B0A3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sidR="00EE7893">
              <w:rPr>
                <w:rFonts w:ascii="Times New Roman" w:hAnsi="Times New Roman" w:cs="Times New Roman"/>
                <w:sz w:val="24"/>
                <w:szCs w:val="24"/>
              </w:rPr>
              <w:t>Чудовский</w:t>
            </w:r>
            <w:proofErr w:type="spellEnd"/>
            <w:r w:rsidR="00EE7893">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EE7893" w:rsidRPr="00EE7893">
              <w:rPr>
                <w:rFonts w:ascii="Times New Roman" w:hAnsi="Times New Roman" w:cs="Times New Roman"/>
                <w:sz w:val="24"/>
                <w:szCs w:val="24"/>
              </w:rPr>
              <w:t>г.</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Чудово, ул.</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Большевиков, д.</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30а</w:t>
            </w:r>
            <w:r w:rsidR="009B0A35" w:rsidRPr="009B0A35">
              <w:rPr>
                <w:rFonts w:ascii="Times New Roman" w:hAnsi="Times New Roman" w:cs="Times New Roman"/>
                <w:sz w:val="24"/>
                <w:szCs w:val="24"/>
              </w:rPr>
              <w:t>;</w:t>
            </w:r>
          </w:p>
          <w:p w14:paraId="786C3702" w14:textId="604ECC0F"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EE7893">
              <w:rPr>
                <w:rFonts w:ascii="Times New Roman" w:hAnsi="Times New Roman" w:cs="Times New Roman"/>
                <w:sz w:val="24"/>
                <w:szCs w:val="24"/>
              </w:rPr>
              <w:t>Парфинский</w:t>
            </w:r>
            <w:proofErr w:type="spellEnd"/>
            <w:r w:rsidR="00C80365">
              <w:rPr>
                <w:rFonts w:ascii="Times New Roman" w:hAnsi="Times New Roman" w:cs="Times New Roman"/>
                <w:sz w:val="24"/>
                <w:szCs w:val="24"/>
              </w:rPr>
              <w:t xml:space="preserve"> район, </w:t>
            </w:r>
            <w:r w:rsidR="00EE7893" w:rsidRPr="00EE7893">
              <w:rPr>
                <w:rFonts w:ascii="Times New Roman" w:hAnsi="Times New Roman" w:cs="Times New Roman"/>
                <w:sz w:val="24"/>
                <w:szCs w:val="24"/>
              </w:rPr>
              <w:t>д.</w:t>
            </w:r>
            <w:r w:rsidR="00EE7893">
              <w:rPr>
                <w:rFonts w:ascii="Times New Roman" w:hAnsi="Times New Roman" w:cs="Times New Roman"/>
                <w:sz w:val="24"/>
                <w:szCs w:val="24"/>
              </w:rPr>
              <w:t xml:space="preserve"> </w:t>
            </w:r>
            <w:proofErr w:type="spellStart"/>
            <w:r w:rsidR="00EE7893" w:rsidRPr="00EE7893">
              <w:rPr>
                <w:rFonts w:ascii="Times New Roman" w:hAnsi="Times New Roman" w:cs="Times New Roman"/>
                <w:sz w:val="24"/>
                <w:szCs w:val="24"/>
              </w:rPr>
              <w:t>Федорково</w:t>
            </w:r>
            <w:proofErr w:type="spellEnd"/>
            <w:r w:rsidR="00EE7893" w:rsidRPr="00EE7893">
              <w:rPr>
                <w:rFonts w:ascii="Times New Roman" w:hAnsi="Times New Roman" w:cs="Times New Roman"/>
                <w:sz w:val="24"/>
                <w:szCs w:val="24"/>
              </w:rPr>
              <w:t>, ул.</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Заводская, д.</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4</w:t>
            </w:r>
            <w:r w:rsidRPr="009B0A35">
              <w:rPr>
                <w:rFonts w:ascii="Times New Roman" w:eastAsia="Times New Roman" w:hAnsi="Times New Roman" w:cs="Times New Roman"/>
                <w:sz w:val="24"/>
                <w:szCs w:val="24"/>
              </w:rPr>
              <w:t>;</w:t>
            </w:r>
          </w:p>
          <w:p w14:paraId="0E734FEB" w14:textId="036FB127" w:rsidR="009102FA" w:rsidRPr="00EE7893" w:rsidRDefault="009B0A35" w:rsidP="00346DB0">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EE7893">
              <w:rPr>
                <w:rFonts w:ascii="Times New Roman" w:hAnsi="Times New Roman" w:cs="Times New Roman"/>
                <w:sz w:val="24"/>
                <w:szCs w:val="24"/>
              </w:rPr>
              <w:t>Парфинский</w:t>
            </w:r>
            <w:proofErr w:type="spellEnd"/>
            <w:r w:rsidR="00EE7893">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proofErr w:type="spellStart"/>
            <w:r w:rsidR="00EE7893" w:rsidRPr="00EE7893">
              <w:rPr>
                <w:rFonts w:ascii="Times New Roman" w:hAnsi="Times New Roman" w:cs="Times New Roman"/>
                <w:sz w:val="24"/>
                <w:szCs w:val="24"/>
              </w:rPr>
              <w:t>р.п</w:t>
            </w:r>
            <w:proofErr w:type="spellEnd"/>
            <w:r w:rsidR="00EE7893" w:rsidRPr="00EE7893">
              <w:rPr>
                <w:rFonts w:ascii="Times New Roman" w:hAnsi="Times New Roman" w:cs="Times New Roman"/>
                <w:sz w:val="24"/>
                <w:szCs w:val="24"/>
              </w:rPr>
              <w:t>.</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Парфино, ул.</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Ленина, д.</w:t>
            </w:r>
            <w:r w:rsidR="00EE7893">
              <w:rPr>
                <w:rFonts w:ascii="Times New Roman" w:hAnsi="Times New Roman" w:cs="Times New Roman"/>
                <w:sz w:val="24"/>
                <w:szCs w:val="24"/>
              </w:rPr>
              <w:t xml:space="preserve"> </w:t>
            </w:r>
            <w:r w:rsidR="00EE7893" w:rsidRPr="00EE7893">
              <w:rPr>
                <w:rFonts w:ascii="Times New Roman" w:hAnsi="Times New Roman" w:cs="Times New Roman"/>
                <w:sz w:val="24"/>
                <w:szCs w:val="24"/>
              </w:rPr>
              <w:t>6;</w:t>
            </w:r>
          </w:p>
          <w:p w14:paraId="054D57F4" w14:textId="2A8533C8" w:rsidR="00EE7893" w:rsidRPr="00EE7893" w:rsidRDefault="00EE7893" w:rsidP="00346DB0">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Позиция 8</w:t>
            </w:r>
            <w:r w:rsidRPr="00EE7893">
              <w:rPr>
                <w:rFonts w:ascii="Times New Roman" w:hAnsi="Times New Roman" w:cs="Times New Roman"/>
                <w:sz w:val="24"/>
                <w:szCs w:val="24"/>
              </w:rPr>
              <w:t xml:space="preserve">: </w:t>
            </w:r>
            <w:proofErr w:type="spellStart"/>
            <w:r>
              <w:rPr>
                <w:rFonts w:ascii="Times New Roman" w:hAnsi="Times New Roman" w:cs="Times New Roman"/>
                <w:sz w:val="24"/>
                <w:szCs w:val="24"/>
              </w:rPr>
              <w:t>Парфинский</w:t>
            </w:r>
            <w:proofErr w:type="spellEnd"/>
            <w:r>
              <w:rPr>
                <w:rFonts w:ascii="Times New Roman" w:hAnsi="Times New Roman" w:cs="Times New Roman"/>
                <w:sz w:val="24"/>
                <w:szCs w:val="24"/>
              </w:rPr>
              <w:t xml:space="preserve"> район</w:t>
            </w:r>
            <w:r w:rsidRPr="00EE7893">
              <w:rPr>
                <w:rFonts w:ascii="Times New Roman" w:hAnsi="Times New Roman" w:cs="Times New Roman"/>
                <w:sz w:val="24"/>
                <w:szCs w:val="24"/>
              </w:rPr>
              <w:t xml:space="preserve">, </w:t>
            </w:r>
            <w:proofErr w:type="spellStart"/>
            <w:r w:rsidRPr="00EE7893">
              <w:rPr>
                <w:rFonts w:ascii="Times New Roman" w:hAnsi="Times New Roman" w:cs="Times New Roman"/>
                <w:sz w:val="24"/>
                <w:szCs w:val="24"/>
              </w:rPr>
              <w:t>р.п</w:t>
            </w:r>
            <w:proofErr w:type="spellEnd"/>
            <w:r w:rsidRPr="00EE7893">
              <w:rPr>
                <w:rFonts w:ascii="Times New Roman" w:hAnsi="Times New Roman" w:cs="Times New Roman"/>
                <w:sz w:val="24"/>
                <w:szCs w:val="24"/>
              </w:rPr>
              <w:t>.</w:t>
            </w:r>
            <w:r>
              <w:rPr>
                <w:rFonts w:ascii="Times New Roman" w:hAnsi="Times New Roman" w:cs="Times New Roman"/>
                <w:sz w:val="24"/>
                <w:szCs w:val="24"/>
              </w:rPr>
              <w:t xml:space="preserve"> </w:t>
            </w:r>
            <w:r w:rsidRPr="00EE7893">
              <w:rPr>
                <w:rFonts w:ascii="Times New Roman" w:hAnsi="Times New Roman" w:cs="Times New Roman"/>
                <w:sz w:val="24"/>
                <w:szCs w:val="24"/>
              </w:rPr>
              <w:t>Парфино, ул.</w:t>
            </w:r>
            <w:r>
              <w:rPr>
                <w:rFonts w:ascii="Times New Roman" w:hAnsi="Times New Roman" w:cs="Times New Roman"/>
                <w:sz w:val="24"/>
                <w:szCs w:val="24"/>
              </w:rPr>
              <w:t xml:space="preserve"> </w:t>
            </w:r>
            <w:r w:rsidRPr="00EE7893">
              <w:rPr>
                <w:rFonts w:ascii="Times New Roman" w:hAnsi="Times New Roman" w:cs="Times New Roman"/>
                <w:sz w:val="24"/>
                <w:szCs w:val="24"/>
              </w:rPr>
              <w:t>Ленина, д.</w:t>
            </w:r>
            <w:r>
              <w:rPr>
                <w:rFonts w:ascii="Times New Roman" w:hAnsi="Times New Roman" w:cs="Times New Roman"/>
                <w:sz w:val="24"/>
                <w:szCs w:val="24"/>
              </w:rPr>
              <w:t xml:space="preserve"> </w:t>
            </w:r>
            <w:r w:rsidRPr="00EE7893">
              <w:rPr>
                <w:rFonts w:ascii="Times New Roman" w:hAnsi="Times New Roman" w:cs="Times New Roman"/>
                <w:sz w:val="24"/>
                <w:szCs w:val="24"/>
              </w:rPr>
              <w:t>5</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69AF1865"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51D8B7A3"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46399E">
              <w:rPr>
                <w:rFonts w:ascii="Times New Roman" w:eastAsia="Times New Roman" w:hAnsi="Times New Roman" w:cs="Times New Roman"/>
                <w:sz w:val="24"/>
                <w:szCs w:val="24"/>
              </w:rPr>
              <w:t>07</w:t>
            </w:r>
            <w:r w:rsidRPr="002B7EBF">
              <w:rPr>
                <w:rFonts w:ascii="Times New Roman" w:eastAsia="Times New Roman" w:hAnsi="Times New Roman" w:cs="Times New Roman"/>
                <w:sz w:val="24"/>
                <w:szCs w:val="24"/>
              </w:rPr>
              <w:t xml:space="preserve">» </w:t>
            </w:r>
            <w:r w:rsidR="004B687A">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4B687A">
              <w:rPr>
                <w:rFonts w:ascii="Times New Roman" w:eastAsia="Times New Roman" w:hAnsi="Times New Roman" w:cs="Times New Roman"/>
                <w:sz w:val="24"/>
                <w:szCs w:val="24"/>
              </w:rPr>
              <w:t>08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4B687A">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17A69663" w:rsidR="00DE59FE" w:rsidRPr="002B7EBF" w:rsidRDefault="00F43682" w:rsidP="00EE7893">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346DB0">
              <w:rPr>
                <w:rFonts w:ascii="Times New Roman" w:eastAsia="Times New Roman" w:hAnsi="Times New Roman" w:cs="Times New Roman"/>
                <w:bCs/>
                <w:sz w:val="24"/>
                <w:szCs w:val="24"/>
              </w:rPr>
              <w:t>1</w:t>
            </w:r>
            <w:r w:rsidR="00EE7893">
              <w:rPr>
                <w:rFonts w:ascii="Times New Roman" w:eastAsia="Times New Roman" w:hAnsi="Times New Roman" w:cs="Times New Roman"/>
                <w:bCs/>
                <w:sz w:val="24"/>
                <w:szCs w:val="24"/>
              </w:rPr>
              <w:t>5</w:t>
            </w:r>
            <w:r w:rsidRPr="002B7EBF">
              <w:rPr>
                <w:rFonts w:ascii="Times New Roman" w:eastAsia="Times New Roman" w:hAnsi="Times New Roman" w:cs="Times New Roman"/>
                <w:bCs/>
                <w:sz w:val="24"/>
                <w:szCs w:val="24"/>
              </w:rPr>
              <w:t xml:space="preserve">» </w:t>
            </w:r>
            <w:r w:rsidR="004B687A">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022F550A" w:rsidR="00B11599" w:rsidRPr="002B7EBF" w:rsidRDefault="00F43682" w:rsidP="00EE7893">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EE7893">
              <w:rPr>
                <w:rFonts w:ascii="Times New Roman" w:hAnsi="Times New Roman" w:cs="Times New Roman"/>
                <w:bCs/>
                <w:sz w:val="24"/>
                <w:szCs w:val="24"/>
              </w:rPr>
              <w:t>20</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 xml:space="preserve">марта </w:t>
            </w:r>
            <w:r w:rsidRPr="002B7EBF">
              <w:rPr>
                <w:rFonts w:ascii="Times New Roman" w:hAnsi="Times New Roman" w:cs="Times New Roman"/>
                <w:bCs/>
                <w:sz w:val="24"/>
                <w:szCs w:val="24"/>
              </w:rPr>
              <w:t>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1D23D9F4"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EE7893">
              <w:rPr>
                <w:rFonts w:ascii="Times New Roman" w:hAnsi="Times New Roman" w:cs="Times New Roman"/>
                <w:bCs/>
                <w:sz w:val="24"/>
                <w:szCs w:val="24"/>
              </w:rPr>
              <w:t>23</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13D2793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C80365">
              <w:rPr>
                <w:rFonts w:ascii="Times New Roman" w:hAnsi="Times New Roman" w:cs="Times New Roman"/>
                <w:sz w:val="24"/>
                <w:szCs w:val="24"/>
              </w:rPr>
              <w:t>6</w:t>
            </w:r>
            <w:r w:rsidR="00F969AD">
              <w:rPr>
                <w:rFonts w:ascii="Times New Roman" w:hAnsi="Times New Roman" w:cs="Times New Roman"/>
                <w:sz w:val="24"/>
                <w:szCs w:val="24"/>
              </w:rPr>
              <w:t>0-ти</w:t>
            </w:r>
            <w:r w:rsidR="00782026" w:rsidRPr="002B7EBF">
              <w:rPr>
                <w:rFonts w:ascii="Times New Roman" w:hAnsi="Times New Roman" w:cs="Times New Roman"/>
                <w:sz w:val="24"/>
                <w:szCs w:val="24"/>
              </w:rPr>
              <w:t xml:space="preserve">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64A50A7A" w:rsidR="00B11599" w:rsidRPr="002B7EBF" w:rsidRDefault="00EE7893"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7 455 454 (семь миллионов четыреста пятьдесят пять тысяч четыреста пятьдесят четыре) рубля 16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lastRenderedPageBreak/>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823C603"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7018FD"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7B68B7"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5DE8D8F"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E88C8F" w14:textId="77777777" w:rsidR="0046399E" w:rsidRDefault="0046399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A8FC702" w14:textId="77777777" w:rsidR="00EE7893" w:rsidRDefault="00EE7893"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265A6" w14:textId="77777777" w:rsidR="00EE7893" w:rsidRPr="002B7EBF" w:rsidRDefault="00EE7893"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EE7893" w14:paraId="1A740487" w14:textId="77777777" w:rsidTr="000F29F9">
        <w:tc>
          <w:tcPr>
            <w:tcW w:w="1271" w:type="dxa"/>
          </w:tcPr>
          <w:p w14:paraId="2144568C" w14:textId="10B2A84E" w:rsidR="00EE7893" w:rsidRPr="005913D7" w:rsidRDefault="00EE7893" w:rsidP="00EE7893">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11F541AD" w:rsidR="00EE7893" w:rsidRPr="005913D7" w:rsidRDefault="00EE7893" w:rsidP="00EE7893">
            <w:pPr>
              <w:pStyle w:val="a3"/>
              <w:widowControl w:val="0"/>
              <w:tabs>
                <w:tab w:val="left" w:pos="567"/>
              </w:tabs>
              <w:ind w:left="0"/>
              <w:contextualSpacing w:val="0"/>
              <w:jc w:val="both"/>
              <w:rPr>
                <w:rFonts w:ascii="Times New Roman" w:hAnsi="Times New Roman" w:cs="Times New Roman"/>
                <w:b/>
                <w:sz w:val="24"/>
                <w:szCs w:val="24"/>
              </w:rPr>
            </w:pPr>
            <w:proofErr w:type="spellStart"/>
            <w:r w:rsidRPr="009D76A5">
              <w:rPr>
                <w:rFonts w:ascii="Times New Roman" w:hAnsi="Times New Roman" w:cs="Times New Roman"/>
                <w:sz w:val="24"/>
                <w:szCs w:val="24"/>
              </w:rPr>
              <w:t>Чудовский</w:t>
            </w:r>
            <w:proofErr w:type="spellEnd"/>
            <w:r w:rsidRPr="009D76A5">
              <w:rPr>
                <w:rFonts w:ascii="Times New Roman" w:hAnsi="Times New Roman" w:cs="Times New Roman"/>
                <w:sz w:val="24"/>
                <w:szCs w:val="24"/>
              </w:rPr>
              <w:t xml:space="preserve"> район, г. Чудово, </w:t>
            </w:r>
            <w:proofErr w:type="spellStart"/>
            <w:r w:rsidRPr="009D76A5">
              <w:rPr>
                <w:rFonts w:ascii="Times New Roman" w:hAnsi="Times New Roman" w:cs="Times New Roman"/>
                <w:sz w:val="24"/>
                <w:szCs w:val="24"/>
              </w:rPr>
              <w:t>ул.Лермонтова</w:t>
            </w:r>
            <w:proofErr w:type="spellEnd"/>
            <w:r w:rsidRPr="009D76A5">
              <w:rPr>
                <w:rFonts w:ascii="Times New Roman" w:hAnsi="Times New Roman" w:cs="Times New Roman"/>
                <w:sz w:val="24"/>
                <w:szCs w:val="24"/>
              </w:rPr>
              <w:t>, д. 16</w:t>
            </w:r>
          </w:p>
        </w:tc>
        <w:tc>
          <w:tcPr>
            <w:tcW w:w="1343" w:type="dxa"/>
          </w:tcPr>
          <w:p w14:paraId="375CF6B8" w14:textId="63EFAD2A" w:rsidR="00EE7893" w:rsidRPr="005913D7" w:rsidRDefault="00EE7893" w:rsidP="00EE7893">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471BD33" w14:textId="15809B0F" w:rsidR="00EE7893" w:rsidRPr="005913D7" w:rsidRDefault="00EE7893" w:rsidP="00EE7893">
            <w:pPr>
              <w:pStyle w:val="a3"/>
              <w:widowControl w:val="0"/>
              <w:tabs>
                <w:tab w:val="left" w:pos="567"/>
              </w:tabs>
              <w:ind w:left="0"/>
              <w:contextualSpacing w:val="0"/>
              <w:jc w:val="center"/>
              <w:rPr>
                <w:rFonts w:ascii="Times New Roman" w:hAnsi="Times New Roman" w:cs="Times New Roman"/>
                <w:b/>
                <w:sz w:val="24"/>
                <w:szCs w:val="24"/>
              </w:rPr>
            </w:pPr>
            <w:r w:rsidRPr="00EE7893">
              <w:rPr>
                <w:rFonts w:ascii="Times New Roman" w:hAnsi="Times New Roman" w:cs="Times New Roman"/>
                <w:color w:val="000000"/>
                <w:sz w:val="24"/>
                <w:szCs w:val="24"/>
              </w:rPr>
              <w:t>711717,92</w:t>
            </w:r>
          </w:p>
        </w:tc>
      </w:tr>
      <w:tr w:rsidR="00EE7893" w14:paraId="45F1E7AF" w14:textId="77777777" w:rsidTr="000F29F9">
        <w:tc>
          <w:tcPr>
            <w:tcW w:w="1271" w:type="dxa"/>
          </w:tcPr>
          <w:p w14:paraId="6FDE6EF4" w14:textId="6D978142" w:rsidR="00EE7893" w:rsidRPr="005913D7" w:rsidRDefault="00EE7893" w:rsidP="00EE7893">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38198F64" w:rsidR="00EE7893" w:rsidRPr="005913D7" w:rsidRDefault="00EE7893" w:rsidP="00EE7893">
            <w:pPr>
              <w:pStyle w:val="a3"/>
              <w:widowControl w:val="0"/>
              <w:tabs>
                <w:tab w:val="left" w:pos="567"/>
              </w:tabs>
              <w:ind w:left="0"/>
              <w:contextualSpacing w:val="0"/>
              <w:jc w:val="both"/>
              <w:rPr>
                <w:rFonts w:ascii="Times New Roman" w:hAnsi="Times New Roman" w:cs="Times New Roman"/>
                <w:b/>
                <w:sz w:val="24"/>
                <w:szCs w:val="24"/>
              </w:rPr>
            </w:pPr>
            <w:proofErr w:type="spellStart"/>
            <w:r w:rsidRPr="009D76A5">
              <w:rPr>
                <w:rFonts w:ascii="Times New Roman" w:hAnsi="Times New Roman" w:cs="Times New Roman"/>
                <w:sz w:val="24"/>
                <w:szCs w:val="24"/>
              </w:rPr>
              <w:t>Чудовский</w:t>
            </w:r>
            <w:proofErr w:type="spellEnd"/>
            <w:r w:rsidRPr="009D76A5">
              <w:rPr>
                <w:rFonts w:ascii="Times New Roman" w:hAnsi="Times New Roman" w:cs="Times New Roman"/>
                <w:sz w:val="24"/>
                <w:szCs w:val="24"/>
              </w:rPr>
              <w:t xml:space="preserve"> район, г. Чудово, ул. Титова, д. 11</w:t>
            </w:r>
          </w:p>
        </w:tc>
        <w:tc>
          <w:tcPr>
            <w:tcW w:w="1343" w:type="dxa"/>
          </w:tcPr>
          <w:p w14:paraId="760FC226" w14:textId="48FFD8F6" w:rsidR="00EE7893" w:rsidRPr="005913D7" w:rsidRDefault="00EE7893" w:rsidP="00EE7893">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59811DB" w14:textId="4EEA0849" w:rsidR="00EE7893" w:rsidRPr="005913D7" w:rsidRDefault="00EE7893" w:rsidP="00EE7893">
            <w:pPr>
              <w:pStyle w:val="a3"/>
              <w:widowControl w:val="0"/>
              <w:tabs>
                <w:tab w:val="left" w:pos="567"/>
              </w:tabs>
              <w:ind w:left="0"/>
              <w:contextualSpacing w:val="0"/>
              <w:jc w:val="center"/>
              <w:rPr>
                <w:rFonts w:ascii="Times New Roman" w:hAnsi="Times New Roman" w:cs="Times New Roman"/>
                <w:b/>
                <w:sz w:val="24"/>
                <w:szCs w:val="24"/>
              </w:rPr>
            </w:pPr>
            <w:r w:rsidRPr="00EE7893">
              <w:rPr>
                <w:rFonts w:ascii="Times New Roman" w:hAnsi="Times New Roman" w:cs="Times New Roman"/>
                <w:color w:val="000000"/>
                <w:sz w:val="24"/>
                <w:szCs w:val="24"/>
              </w:rPr>
              <w:t>1461991,68</w:t>
            </w:r>
          </w:p>
        </w:tc>
      </w:tr>
      <w:tr w:rsidR="00EE7893" w14:paraId="5443EE3D" w14:textId="77777777" w:rsidTr="000F29F9">
        <w:tc>
          <w:tcPr>
            <w:tcW w:w="1271" w:type="dxa"/>
          </w:tcPr>
          <w:p w14:paraId="6C51F857" w14:textId="7C655F5A" w:rsidR="00EE7893" w:rsidRPr="005913D7" w:rsidRDefault="00EE7893" w:rsidP="00EE7893">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4394" w:type="dxa"/>
          </w:tcPr>
          <w:p w14:paraId="1FB124A8" w14:textId="32EE58E7" w:rsidR="00EE7893" w:rsidRPr="005913D7" w:rsidRDefault="00EE7893" w:rsidP="00EE7893">
            <w:pPr>
              <w:pStyle w:val="a3"/>
              <w:widowControl w:val="0"/>
              <w:tabs>
                <w:tab w:val="left" w:pos="567"/>
              </w:tabs>
              <w:ind w:left="0"/>
              <w:contextualSpacing w:val="0"/>
              <w:jc w:val="both"/>
              <w:rPr>
                <w:rFonts w:ascii="Times New Roman" w:hAnsi="Times New Roman" w:cs="Times New Roman"/>
                <w:b/>
                <w:sz w:val="24"/>
                <w:szCs w:val="24"/>
              </w:rPr>
            </w:pPr>
            <w:proofErr w:type="spellStart"/>
            <w:r w:rsidRPr="009D76A5">
              <w:rPr>
                <w:rFonts w:ascii="Times New Roman" w:hAnsi="Times New Roman" w:cs="Times New Roman"/>
                <w:sz w:val="24"/>
                <w:szCs w:val="24"/>
              </w:rPr>
              <w:t>Чудовский</w:t>
            </w:r>
            <w:proofErr w:type="spellEnd"/>
            <w:r w:rsidRPr="009D76A5">
              <w:rPr>
                <w:rFonts w:ascii="Times New Roman" w:hAnsi="Times New Roman" w:cs="Times New Roman"/>
                <w:sz w:val="24"/>
                <w:szCs w:val="24"/>
              </w:rPr>
              <w:t xml:space="preserve"> район, г. Чудово, ул. Титова, д. 9</w:t>
            </w:r>
          </w:p>
        </w:tc>
        <w:tc>
          <w:tcPr>
            <w:tcW w:w="1343" w:type="dxa"/>
          </w:tcPr>
          <w:p w14:paraId="69D80F08" w14:textId="1A3342FD" w:rsidR="00EE7893" w:rsidRPr="005913D7" w:rsidRDefault="00EE7893" w:rsidP="00EE7893">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20C5831F" w14:textId="56669898" w:rsidR="00EE7893" w:rsidRPr="005913D7" w:rsidRDefault="00EE7893" w:rsidP="00EE7893">
            <w:pPr>
              <w:pStyle w:val="a3"/>
              <w:widowControl w:val="0"/>
              <w:tabs>
                <w:tab w:val="left" w:pos="567"/>
              </w:tabs>
              <w:ind w:left="0"/>
              <w:contextualSpacing w:val="0"/>
              <w:jc w:val="center"/>
              <w:rPr>
                <w:rFonts w:ascii="Times New Roman" w:hAnsi="Times New Roman" w:cs="Times New Roman"/>
                <w:b/>
                <w:sz w:val="24"/>
                <w:szCs w:val="24"/>
              </w:rPr>
            </w:pPr>
            <w:r w:rsidRPr="00EE7893">
              <w:rPr>
                <w:rFonts w:ascii="Times New Roman" w:hAnsi="Times New Roman" w:cs="Times New Roman"/>
                <w:color w:val="000000"/>
                <w:sz w:val="24"/>
                <w:szCs w:val="24"/>
              </w:rPr>
              <w:t>733407,76</w:t>
            </w:r>
          </w:p>
        </w:tc>
      </w:tr>
      <w:tr w:rsidR="00EE7893" w14:paraId="7BE4B2F3" w14:textId="77777777" w:rsidTr="000F29F9">
        <w:tc>
          <w:tcPr>
            <w:tcW w:w="1271" w:type="dxa"/>
          </w:tcPr>
          <w:p w14:paraId="5F1EE50F" w14:textId="13F9631D" w:rsidR="00EE7893" w:rsidRPr="005913D7" w:rsidRDefault="00EE7893" w:rsidP="00EE789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F465D78" w14:textId="245B0992" w:rsidR="00EE7893" w:rsidRPr="00FE311E" w:rsidRDefault="00EE7893" w:rsidP="00EE7893">
            <w:pPr>
              <w:pStyle w:val="a3"/>
              <w:widowControl w:val="0"/>
              <w:tabs>
                <w:tab w:val="left" w:pos="567"/>
              </w:tabs>
              <w:ind w:left="0"/>
              <w:contextualSpacing w:val="0"/>
              <w:jc w:val="both"/>
              <w:rPr>
                <w:rFonts w:ascii="Times New Roman" w:hAnsi="Times New Roman" w:cs="Times New Roman"/>
                <w:sz w:val="24"/>
                <w:szCs w:val="24"/>
              </w:rPr>
            </w:pPr>
            <w:proofErr w:type="spellStart"/>
            <w:r w:rsidRPr="009D76A5">
              <w:rPr>
                <w:rFonts w:ascii="Times New Roman" w:hAnsi="Times New Roman" w:cs="Times New Roman"/>
                <w:sz w:val="24"/>
                <w:szCs w:val="24"/>
              </w:rPr>
              <w:t>Чудовский</w:t>
            </w:r>
            <w:proofErr w:type="spellEnd"/>
            <w:r w:rsidRPr="009D76A5">
              <w:rPr>
                <w:rFonts w:ascii="Times New Roman" w:hAnsi="Times New Roman" w:cs="Times New Roman"/>
                <w:sz w:val="24"/>
                <w:szCs w:val="24"/>
              </w:rPr>
              <w:t xml:space="preserve"> район, г. Чудово, ул. Губина, д. 4</w:t>
            </w:r>
          </w:p>
        </w:tc>
        <w:tc>
          <w:tcPr>
            <w:tcW w:w="1343" w:type="dxa"/>
          </w:tcPr>
          <w:p w14:paraId="097CA973" w14:textId="09E3890C" w:rsidR="00EE7893" w:rsidRPr="005913D7" w:rsidRDefault="00EE7893" w:rsidP="00EE7893">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E7D66FD" w14:textId="4DBA562A" w:rsidR="00EE7893" w:rsidRPr="00935C5B" w:rsidRDefault="00EE7893" w:rsidP="00EE7893">
            <w:pPr>
              <w:pStyle w:val="a3"/>
              <w:widowControl w:val="0"/>
              <w:tabs>
                <w:tab w:val="left" w:pos="567"/>
              </w:tabs>
              <w:ind w:left="0"/>
              <w:contextualSpacing w:val="0"/>
              <w:jc w:val="center"/>
              <w:rPr>
                <w:rFonts w:ascii="Times New Roman" w:hAnsi="Times New Roman" w:cs="Times New Roman"/>
                <w:color w:val="000000"/>
                <w:sz w:val="24"/>
                <w:szCs w:val="24"/>
              </w:rPr>
            </w:pPr>
            <w:r w:rsidRPr="00EE7893">
              <w:rPr>
                <w:rFonts w:ascii="Times New Roman" w:hAnsi="Times New Roman" w:cs="Times New Roman"/>
                <w:color w:val="000000"/>
                <w:sz w:val="24"/>
                <w:szCs w:val="24"/>
              </w:rPr>
              <w:t>1050149,85</w:t>
            </w:r>
          </w:p>
        </w:tc>
      </w:tr>
      <w:tr w:rsidR="00EE7893" w14:paraId="75F35B10" w14:textId="77777777" w:rsidTr="000F29F9">
        <w:tc>
          <w:tcPr>
            <w:tcW w:w="1271" w:type="dxa"/>
          </w:tcPr>
          <w:p w14:paraId="5659C26D" w14:textId="615C021C" w:rsidR="00EE7893" w:rsidRPr="005913D7" w:rsidRDefault="00EE7893" w:rsidP="00EE789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4C84C130" w14:textId="14DDBF8E" w:rsidR="00EE7893" w:rsidRPr="00FE311E" w:rsidRDefault="00EE7893" w:rsidP="00EE7893">
            <w:pPr>
              <w:pStyle w:val="a3"/>
              <w:widowControl w:val="0"/>
              <w:tabs>
                <w:tab w:val="left" w:pos="567"/>
              </w:tabs>
              <w:ind w:left="0"/>
              <w:contextualSpacing w:val="0"/>
              <w:jc w:val="both"/>
              <w:rPr>
                <w:rFonts w:ascii="Times New Roman" w:hAnsi="Times New Roman" w:cs="Times New Roman"/>
                <w:sz w:val="24"/>
                <w:szCs w:val="24"/>
              </w:rPr>
            </w:pPr>
            <w:proofErr w:type="spellStart"/>
            <w:r w:rsidRPr="009D76A5">
              <w:rPr>
                <w:rFonts w:ascii="Times New Roman" w:hAnsi="Times New Roman" w:cs="Times New Roman"/>
                <w:sz w:val="24"/>
                <w:szCs w:val="24"/>
              </w:rPr>
              <w:t>Чудовский</w:t>
            </w:r>
            <w:proofErr w:type="spellEnd"/>
            <w:r w:rsidRPr="009D76A5">
              <w:rPr>
                <w:rFonts w:ascii="Times New Roman" w:hAnsi="Times New Roman" w:cs="Times New Roman"/>
                <w:sz w:val="24"/>
                <w:szCs w:val="24"/>
              </w:rPr>
              <w:t xml:space="preserve"> район, г. Чудово, ул. Большевиков, д. 30а</w:t>
            </w:r>
          </w:p>
        </w:tc>
        <w:tc>
          <w:tcPr>
            <w:tcW w:w="1343" w:type="dxa"/>
          </w:tcPr>
          <w:p w14:paraId="1BF4365E" w14:textId="16F4B892" w:rsidR="00EE7893" w:rsidRPr="005913D7" w:rsidRDefault="00EE7893" w:rsidP="00EE7893">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2D66528" w14:textId="5F6D3823" w:rsidR="00EE7893" w:rsidRPr="00935C5B" w:rsidRDefault="00EE7893" w:rsidP="00EE7893">
            <w:pPr>
              <w:pStyle w:val="a3"/>
              <w:widowControl w:val="0"/>
              <w:tabs>
                <w:tab w:val="left" w:pos="567"/>
              </w:tabs>
              <w:ind w:left="0"/>
              <w:contextualSpacing w:val="0"/>
              <w:jc w:val="center"/>
              <w:rPr>
                <w:rFonts w:ascii="Times New Roman" w:hAnsi="Times New Roman" w:cs="Times New Roman"/>
                <w:color w:val="000000"/>
                <w:sz w:val="24"/>
                <w:szCs w:val="24"/>
              </w:rPr>
            </w:pPr>
            <w:r w:rsidRPr="00EE7893">
              <w:rPr>
                <w:rFonts w:ascii="Times New Roman" w:hAnsi="Times New Roman" w:cs="Times New Roman"/>
                <w:color w:val="000000"/>
                <w:sz w:val="24"/>
                <w:szCs w:val="24"/>
              </w:rPr>
              <w:t>1584757,7</w:t>
            </w:r>
          </w:p>
        </w:tc>
      </w:tr>
      <w:tr w:rsidR="00EE7893" w14:paraId="6E3AB018" w14:textId="77777777" w:rsidTr="000F29F9">
        <w:tc>
          <w:tcPr>
            <w:tcW w:w="1271" w:type="dxa"/>
          </w:tcPr>
          <w:p w14:paraId="623640C4" w14:textId="714748CA" w:rsidR="00EE7893" w:rsidRDefault="00EE7893" w:rsidP="00EE789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565F9657" w14:textId="716639C6" w:rsidR="00EE7893" w:rsidRPr="00E8006D" w:rsidRDefault="00EE7893" w:rsidP="00EE7893">
            <w:pPr>
              <w:pStyle w:val="a3"/>
              <w:widowControl w:val="0"/>
              <w:tabs>
                <w:tab w:val="left" w:pos="567"/>
              </w:tabs>
              <w:ind w:left="0"/>
              <w:contextualSpacing w:val="0"/>
              <w:jc w:val="both"/>
              <w:rPr>
                <w:rFonts w:ascii="Times New Roman" w:hAnsi="Times New Roman" w:cs="Times New Roman"/>
                <w:sz w:val="24"/>
                <w:szCs w:val="24"/>
              </w:rPr>
            </w:pPr>
            <w:proofErr w:type="spellStart"/>
            <w:r w:rsidRPr="009D76A5">
              <w:rPr>
                <w:rFonts w:ascii="Times New Roman" w:hAnsi="Times New Roman" w:cs="Times New Roman"/>
                <w:sz w:val="24"/>
                <w:szCs w:val="24"/>
              </w:rPr>
              <w:t>Парфинский</w:t>
            </w:r>
            <w:proofErr w:type="spellEnd"/>
            <w:r w:rsidRPr="009D76A5">
              <w:rPr>
                <w:rFonts w:ascii="Times New Roman" w:hAnsi="Times New Roman" w:cs="Times New Roman"/>
                <w:sz w:val="24"/>
                <w:szCs w:val="24"/>
              </w:rPr>
              <w:t xml:space="preserve"> район, д. </w:t>
            </w:r>
            <w:proofErr w:type="spellStart"/>
            <w:r w:rsidRPr="009D76A5">
              <w:rPr>
                <w:rFonts w:ascii="Times New Roman" w:hAnsi="Times New Roman" w:cs="Times New Roman"/>
                <w:sz w:val="24"/>
                <w:szCs w:val="24"/>
              </w:rPr>
              <w:t>Федорково</w:t>
            </w:r>
            <w:proofErr w:type="spellEnd"/>
            <w:r w:rsidRPr="009D76A5">
              <w:rPr>
                <w:rFonts w:ascii="Times New Roman" w:hAnsi="Times New Roman" w:cs="Times New Roman"/>
                <w:sz w:val="24"/>
                <w:szCs w:val="24"/>
              </w:rPr>
              <w:t>, ул. Заводская, д. 4</w:t>
            </w:r>
          </w:p>
        </w:tc>
        <w:tc>
          <w:tcPr>
            <w:tcW w:w="1343" w:type="dxa"/>
          </w:tcPr>
          <w:p w14:paraId="2C175A1A" w14:textId="66F272E6" w:rsidR="00EE7893" w:rsidRPr="005913D7" w:rsidRDefault="00EE7893" w:rsidP="00EE7893">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16E870C3" w14:textId="2B8639AC" w:rsidR="00EE7893" w:rsidRPr="004B687A" w:rsidRDefault="00EE7893" w:rsidP="00EE7893">
            <w:pPr>
              <w:pStyle w:val="a3"/>
              <w:widowControl w:val="0"/>
              <w:tabs>
                <w:tab w:val="left" w:pos="567"/>
              </w:tabs>
              <w:ind w:left="0"/>
              <w:contextualSpacing w:val="0"/>
              <w:jc w:val="center"/>
              <w:rPr>
                <w:rFonts w:ascii="Times New Roman" w:hAnsi="Times New Roman" w:cs="Times New Roman"/>
                <w:color w:val="000000"/>
                <w:sz w:val="24"/>
                <w:szCs w:val="24"/>
              </w:rPr>
            </w:pPr>
            <w:r w:rsidRPr="00EE7893">
              <w:rPr>
                <w:rFonts w:ascii="Times New Roman" w:hAnsi="Times New Roman" w:cs="Times New Roman"/>
                <w:color w:val="000000"/>
                <w:sz w:val="24"/>
                <w:szCs w:val="24"/>
              </w:rPr>
              <w:t>559534,76</w:t>
            </w:r>
          </w:p>
        </w:tc>
      </w:tr>
      <w:tr w:rsidR="00EE7893" w14:paraId="5A3EBED4" w14:textId="77777777" w:rsidTr="000F29F9">
        <w:tc>
          <w:tcPr>
            <w:tcW w:w="1271" w:type="dxa"/>
          </w:tcPr>
          <w:p w14:paraId="14E036A8" w14:textId="56C056F5" w:rsidR="00EE7893" w:rsidRDefault="00EE7893" w:rsidP="00EE789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789D9A27" w14:textId="2DC36110" w:rsidR="00EE7893" w:rsidRPr="00E8006D" w:rsidRDefault="00EE7893" w:rsidP="00EE7893">
            <w:pPr>
              <w:pStyle w:val="a3"/>
              <w:widowControl w:val="0"/>
              <w:tabs>
                <w:tab w:val="left" w:pos="567"/>
              </w:tabs>
              <w:ind w:left="0"/>
              <w:contextualSpacing w:val="0"/>
              <w:jc w:val="both"/>
              <w:rPr>
                <w:rFonts w:ascii="Times New Roman" w:hAnsi="Times New Roman" w:cs="Times New Roman"/>
                <w:sz w:val="24"/>
                <w:szCs w:val="24"/>
              </w:rPr>
            </w:pPr>
            <w:proofErr w:type="spellStart"/>
            <w:r w:rsidRPr="009D76A5">
              <w:rPr>
                <w:rFonts w:ascii="Times New Roman" w:hAnsi="Times New Roman" w:cs="Times New Roman"/>
                <w:sz w:val="24"/>
                <w:szCs w:val="24"/>
              </w:rPr>
              <w:t>Парфинский</w:t>
            </w:r>
            <w:proofErr w:type="spellEnd"/>
            <w:r w:rsidRPr="009D76A5">
              <w:rPr>
                <w:rFonts w:ascii="Times New Roman" w:hAnsi="Times New Roman" w:cs="Times New Roman"/>
                <w:sz w:val="24"/>
                <w:szCs w:val="24"/>
              </w:rPr>
              <w:t xml:space="preserve"> район, </w:t>
            </w:r>
            <w:proofErr w:type="spellStart"/>
            <w:r w:rsidRPr="009D76A5">
              <w:rPr>
                <w:rFonts w:ascii="Times New Roman" w:hAnsi="Times New Roman" w:cs="Times New Roman"/>
                <w:sz w:val="24"/>
                <w:szCs w:val="24"/>
              </w:rPr>
              <w:t>р.п</w:t>
            </w:r>
            <w:proofErr w:type="spellEnd"/>
            <w:r w:rsidRPr="009D76A5">
              <w:rPr>
                <w:rFonts w:ascii="Times New Roman" w:hAnsi="Times New Roman" w:cs="Times New Roman"/>
                <w:sz w:val="24"/>
                <w:szCs w:val="24"/>
              </w:rPr>
              <w:t>. Парфино, ул. Ленина, д. 6</w:t>
            </w:r>
          </w:p>
        </w:tc>
        <w:tc>
          <w:tcPr>
            <w:tcW w:w="1343" w:type="dxa"/>
          </w:tcPr>
          <w:p w14:paraId="512FC32D" w14:textId="7E2ED89D" w:rsidR="00EE7893" w:rsidRPr="005913D7" w:rsidRDefault="00EE7893" w:rsidP="00EE7893">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305F7CAD" w14:textId="2F757E2B" w:rsidR="00EE7893" w:rsidRPr="004B687A" w:rsidRDefault="00EE7893" w:rsidP="00EE7893">
            <w:pPr>
              <w:pStyle w:val="a3"/>
              <w:widowControl w:val="0"/>
              <w:tabs>
                <w:tab w:val="left" w:pos="567"/>
              </w:tabs>
              <w:ind w:left="0"/>
              <w:contextualSpacing w:val="0"/>
              <w:jc w:val="center"/>
              <w:rPr>
                <w:rFonts w:ascii="Times New Roman" w:hAnsi="Times New Roman" w:cs="Times New Roman"/>
                <w:color w:val="000000"/>
                <w:sz w:val="24"/>
                <w:szCs w:val="24"/>
              </w:rPr>
            </w:pPr>
            <w:r w:rsidRPr="00EE7893">
              <w:rPr>
                <w:rFonts w:ascii="Times New Roman" w:hAnsi="Times New Roman" w:cs="Times New Roman"/>
                <w:color w:val="000000"/>
                <w:sz w:val="24"/>
                <w:szCs w:val="24"/>
              </w:rPr>
              <w:t>757353,5</w:t>
            </w:r>
          </w:p>
        </w:tc>
      </w:tr>
      <w:tr w:rsidR="00EE7893" w14:paraId="569B65ED" w14:textId="77777777" w:rsidTr="000F29F9">
        <w:tc>
          <w:tcPr>
            <w:tcW w:w="1271" w:type="dxa"/>
          </w:tcPr>
          <w:p w14:paraId="777411D1" w14:textId="22A2263E" w:rsidR="00EE7893" w:rsidRDefault="00EE7893" w:rsidP="00EE789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3ADC89C5" w14:textId="2B58CC19" w:rsidR="00EE7893" w:rsidRPr="005910B4" w:rsidRDefault="00EE7893" w:rsidP="00EE7893">
            <w:pPr>
              <w:pStyle w:val="a3"/>
              <w:widowControl w:val="0"/>
              <w:tabs>
                <w:tab w:val="left" w:pos="567"/>
              </w:tabs>
              <w:ind w:left="0"/>
              <w:contextualSpacing w:val="0"/>
              <w:jc w:val="both"/>
              <w:rPr>
                <w:rFonts w:ascii="Times New Roman" w:hAnsi="Times New Roman" w:cs="Times New Roman"/>
                <w:sz w:val="24"/>
                <w:szCs w:val="24"/>
              </w:rPr>
            </w:pPr>
            <w:proofErr w:type="spellStart"/>
            <w:r w:rsidRPr="009D76A5">
              <w:rPr>
                <w:rFonts w:ascii="Times New Roman" w:hAnsi="Times New Roman" w:cs="Times New Roman"/>
                <w:sz w:val="24"/>
                <w:szCs w:val="24"/>
              </w:rPr>
              <w:t>Парфинский</w:t>
            </w:r>
            <w:proofErr w:type="spellEnd"/>
            <w:r w:rsidRPr="009D76A5">
              <w:rPr>
                <w:rFonts w:ascii="Times New Roman" w:hAnsi="Times New Roman" w:cs="Times New Roman"/>
                <w:sz w:val="24"/>
                <w:szCs w:val="24"/>
              </w:rPr>
              <w:t xml:space="preserve"> район, </w:t>
            </w:r>
            <w:proofErr w:type="spellStart"/>
            <w:r w:rsidRPr="009D76A5">
              <w:rPr>
                <w:rFonts w:ascii="Times New Roman" w:hAnsi="Times New Roman" w:cs="Times New Roman"/>
                <w:sz w:val="24"/>
                <w:szCs w:val="24"/>
              </w:rPr>
              <w:t>р.п</w:t>
            </w:r>
            <w:proofErr w:type="spellEnd"/>
            <w:r w:rsidRPr="009D76A5">
              <w:rPr>
                <w:rFonts w:ascii="Times New Roman" w:hAnsi="Times New Roman" w:cs="Times New Roman"/>
                <w:sz w:val="24"/>
                <w:szCs w:val="24"/>
              </w:rPr>
              <w:t>. Парфино, ул. Ленина, д. 5</w:t>
            </w:r>
          </w:p>
        </w:tc>
        <w:tc>
          <w:tcPr>
            <w:tcW w:w="1343" w:type="dxa"/>
          </w:tcPr>
          <w:p w14:paraId="399E145F" w14:textId="44B5F903" w:rsidR="00EE7893" w:rsidRPr="005913D7" w:rsidRDefault="00EE7893" w:rsidP="00EE7893">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0805722" w14:textId="32D1610B" w:rsidR="00EE7893" w:rsidRPr="00C80365" w:rsidRDefault="00EE7893" w:rsidP="00EE7893">
            <w:pPr>
              <w:pStyle w:val="a3"/>
              <w:widowControl w:val="0"/>
              <w:tabs>
                <w:tab w:val="left" w:pos="567"/>
              </w:tabs>
              <w:ind w:left="0"/>
              <w:contextualSpacing w:val="0"/>
              <w:jc w:val="center"/>
              <w:rPr>
                <w:rFonts w:ascii="Times New Roman" w:hAnsi="Times New Roman" w:cs="Times New Roman"/>
                <w:color w:val="000000"/>
                <w:sz w:val="24"/>
                <w:szCs w:val="24"/>
              </w:rPr>
            </w:pPr>
            <w:r w:rsidRPr="00EE7893">
              <w:rPr>
                <w:rFonts w:ascii="Times New Roman" w:hAnsi="Times New Roman" w:cs="Times New Roman"/>
                <w:color w:val="000000"/>
                <w:sz w:val="24"/>
                <w:szCs w:val="24"/>
              </w:rPr>
              <w:t>596540,99</w:t>
            </w:r>
          </w:p>
        </w:tc>
      </w:tr>
      <w:tr w:rsidR="00EE7893" w14:paraId="170E92D5" w14:textId="77777777" w:rsidTr="00496B8C">
        <w:tc>
          <w:tcPr>
            <w:tcW w:w="7008" w:type="dxa"/>
            <w:gridSpan w:val="3"/>
          </w:tcPr>
          <w:p w14:paraId="7D157C5F" w14:textId="38CB71B2" w:rsidR="00EE7893" w:rsidRPr="004F5298" w:rsidRDefault="00EE7893" w:rsidP="00EE7893">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5B81D943" w:rsidR="00EE7893" w:rsidRPr="005913D7" w:rsidRDefault="00EE7893" w:rsidP="00EE7893">
            <w:pPr>
              <w:jc w:val="center"/>
              <w:rPr>
                <w:rFonts w:ascii="Times New Roman" w:hAnsi="Times New Roman" w:cs="Times New Roman"/>
                <w:sz w:val="24"/>
                <w:szCs w:val="24"/>
              </w:rPr>
            </w:pPr>
            <w:r>
              <w:rPr>
                <w:rFonts w:ascii="Times New Roman" w:hAnsi="Times New Roman" w:cs="Times New Roman"/>
                <w:sz w:val="24"/>
                <w:szCs w:val="24"/>
              </w:rPr>
              <w:t>7 455 454,16</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27380C" w14:textId="77777777" w:rsidR="0046399E" w:rsidRDefault="0046399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B26E93"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48CC13"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9EA1AC"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7534CCD" w14:textId="77777777" w:rsidR="00C80365" w:rsidRDefault="00C8036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63E096" w14:textId="77777777" w:rsidR="009B0A35" w:rsidRDefault="009B0A3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2837049E" w14:textId="77777777" w:rsidR="00EE7893" w:rsidRPr="00496B8C" w:rsidRDefault="00EE7893" w:rsidP="00EE7893">
      <w:pPr>
        <w:pStyle w:val="a3"/>
        <w:widowControl w:val="0"/>
        <w:tabs>
          <w:tab w:val="left" w:pos="567"/>
        </w:tabs>
        <w:spacing w:after="0" w:line="240" w:lineRule="auto"/>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496B8C">
        <w:rPr>
          <w:rFonts w:ascii="Times New Roman" w:eastAsia="Times New Roman" w:hAnsi="Times New Roman" w:cs="Times New Roman"/>
          <w:sz w:val="24"/>
          <w:szCs w:val="24"/>
        </w:rPr>
        <w:t>/2017</w:t>
      </w:r>
    </w:p>
    <w:p w14:paraId="61B8DE9D" w14:textId="77777777" w:rsidR="00EE7893" w:rsidRPr="005F4705" w:rsidRDefault="00EE7893" w:rsidP="00EE7893">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г.</w:t>
      </w:r>
      <w:r>
        <w:rPr>
          <w:rFonts w:ascii="Times New Roman" w:hAnsi="Times New Roman" w:cs="Times New Roman"/>
          <w:sz w:val="24"/>
          <w:szCs w:val="24"/>
        </w:rPr>
        <w:t xml:space="preserve"> </w:t>
      </w:r>
      <w:r w:rsidRPr="00EE7893">
        <w:rPr>
          <w:rFonts w:ascii="Times New Roman" w:hAnsi="Times New Roman" w:cs="Times New Roman"/>
          <w:sz w:val="24"/>
          <w:szCs w:val="24"/>
        </w:rPr>
        <w:t xml:space="preserve">Чудово, </w:t>
      </w:r>
      <w:proofErr w:type="spellStart"/>
      <w:r w:rsidRPr="00EE7893">
        <w:rPr>
          <w:rFonts w:ascii="Times New Roman" w:hAnsi="Times New Roman" w:cs="Times New Roman"/>
          <w:sz w:val="24"/>
          <w:szCs w:val="24"/>
        </w:rPr>
        <w:t>ул.Лермонтова</w:t>
      </w:r>
      <w:proofErr w:type="spellEnd"/>
      <w:r w:rsidRPr="00EE7893">
        <w:rPr>
          <w:rFonts w:ascii="Times New Roman" w:hAnsi="Times New Roman" w:cs="Times New Roman"/>
          <w:sz w:val="24"/>
          <w:szCs w:val="24"/>
        </w:rPr>
        <w:t>, д.</w:t>
      </w:r>
      <w:r>
        <w:rPr>
          <w:rFonts w:ascii="Times New Roman" w:hAnsi="Times New Roman" w:cs="Times New Roman"/>
          <w:sz w:val="24"/>
          <w:szCs w:val="24"/>
        </w:rPr>
        <w:t xml:space="preserve"> </w:t>
      </w:r>
      <w:r w:rsidRPr="00EE7893">
        <w:rPr>
          <w:rFonts w:ascii="Times New Roman" w:hAnsi="Times New Roman" w:cs="Times New Roman"/>
          <w:sz w:val="24"/>
          <w:szCs w:val="24"/>
        </w:rPr>
        <w:t>16</w:t>
      </w:r>
      <w:r w:rsidRPr="005F4705">
        <w:rPr>
          <w:rFonts w:ascii="Times New Roman" w:hAnsi="Times New Roman" w:cs="Times New Roman"/>
          <w:sz w:val="24"/>
          <w:szCs w:val="24"/>
        </w:rPr>
        <w:t>;</w:t>
      </w:r>
    </w:p>
    <w:p w14:paraId="0C41163D" w14:textId="77777777" w:rsidR="00EE7893" w:rsidRPr="005F4705" w:rsidRDefault="00EE7893" w:rsidP="00EE7893">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г.</w:t>
      </w:r>
      <w:r>
        <w:rPr>
          <w:rFonts w:ascii="Times New Roman" w:hAnsi="Times New Roman" w:cs="Times New Roman"/>
          <w:sz w:val="24"/>
          <w:szCs w:val="24"/>
        </w:rPr>
        <w:t xml:space="preserve"> </w:t>
      </w:r>
      <w:r w:rsidRPr="00EE7893">
        <w:rPr>
          <w:rFonts w:ascii="Times New Roman" w:hAnsi="Times New Roman" w:cs="Times New Roman"/>
          <w:sz w:val="24"/>
          <w:szCs w:val="24"/>
        </w:rPr>
        <w:t>Чудово, ул.</w:t>
      </w:r>
      <w:r>
        <w:rPr>
          <w:rFonts w:ascii="Times New Roman" w:hAnsi="Times New Roman" w:cs="Times New Roman"/>
          <w:sz w:val="24"/>
          <w:szCs w:val="24"/>
        </w:rPr>
        <w:t xml:space="preserve"> </w:t>
      </w:r>
      <w:r w:rsidRPr="00EE7893">
        <w:rPr>
          <w:rFonts w:ascii="Times New Roman" w:hAnsi="Times New Roman" w:cs="Times New Roman"/>
          <w:sz w:val="24"/>
          <w:szCs w:val="24"/>
        </w:rPr>
        <w:t>Титова, д.</w:t>
      </w:r>
      <w:r>
        <w:rPr>
          <w:rFonts w:ascii="Times New Roman" w:hAnsi="Times New Roman" w:cs="Times New Roman"/>
          <w:sz w:val="24"/>
          <w:szCs w:val="24"/>
        </w:rPr>
        <w:t xml:space="preserve"> </w:t>
      </w:r>
      <w:r w:rsidRPr="00EE7893">
        <w:rPr>
          <w:rFonts w:ascii="Times New Roman" w:hAnsi="Times New Roman" w:cs="Times New Roman"/>
          <w:sz w:val="24"/>
          <w:szCs w:val="24"/>
        </w:rPr>
        <w:t>11</w:t>
      </w:r>
      <w:r w:rsidRPr="005F4705">
        <w:rPr>
          <w:rFonts w:ascii="Times New Roman" w:hAnsi="Times New Roman" w:cs="Times New Roman"/>
          <w:sz w:val="24"/>
          <w:szCs w:val="24"/>
        </w:rPr>
        <w:t>;</w:t>
      </w:r>
    </w:p>
    <w:p w14:paraId="37FED689" w14:textId="77777777" w:rsidR="00EE7893" w:rsidRPr="00066D2C" w:rsidRDefault="00EE7893" w:rsidP="00EE7893">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г.</w:t>
      </w:r>
      <w:r>
        <w:rPr>
          <w:rFonts w:ascii="Times New Roman" w:hAnsi="Times New Roman" w:cs="Times New Roman"/>
          <w:sz w:val="24"/>
          <w:szCs w:val="24"/>
        </w:rPr>
        <w:t xml:space="preserve"> </w:t>
      </w:r>
      <w:r w:rsidRPr="00EE7893">
        <w:rPr>
          <w:rFonts w:ascii="Times New Roman" w:hAnsi="Times New Roman" w:cs="Times New Roman"/>
          <w:sz w:val="24"/>
          <w:szCs w:val="24"/>
        </w:rPr>
        <w:t>Чудово, ул.</w:t>
      </w:r>
      <w:r>
        <w:rPr>
          <w:rFonts w:ascii="Times New Roman" w:hAnsi="Times New Roman" w:cs="Times New Roman"/>
          <w:sz w:val="24"/>
          <w:szCs w:val="24"/>
        </w:rPr>
        <w:t xml:space="preserve"> </w:t>
      </w:r>
      <w:r w:rsidRPr="00EE7893">
        <w:rPr>
          <w:rFonts w:ascii="Times New Roman" w:hAnsi="Times New Roman" w:cs="Times New Roman"/>
          <w:sz w:val="24"/>
          <w:szCs w:val="24"/>
        </w:rPr>
        <w:t>Титова, д.</w:t>
      </w:r>
      <w:r>
        <w:rPr>
          <w:rFonts w:ascii="Times New Roman" w:hAnsi="Times New Roman" w:cs="Times New Roman"/>
          <w:sz w:val="24"/>
          <w:szCs w:val="24"/>
        </w:rPr>
        <w:t xml:space="preserve"> </w:t>
      </w:r>
      <w:r w:rsidRPr="00EE7893">
        <w:rPr>
          <w:rFonts w:ascii="Times New Roman" w:hAnsi="Times New Roman" w:cs="Times New Roman"/>
          <w:sz w:val="24"/>
          <w:szCs w:val="24"/>
        </w:rPr>
        <w:t>9</w:t>
      </w:r>
      <w:r w:rsidRPr="00066D2C">
        <w:rPr>
          <w:rFonts w:ascii="Times New Roman" w:hAnsi="Times New Roman" w:cs="Times New Roman"/>
          <w:sz w:val="24"/>
          <w:szCs w:val="24"/>
        </w:rPr>
        <w:t>;</w:t>
      </w:r>
    </w:p>
    <w:p w14:paraId="46791E56" w14:textId="77777777" w:rsidR="00EE7893" w:rsidRPr="005F4705" w:rsidRDefault="00EE7893" w:rsidP="00EE7893">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г.</w:t>
      </w:r>
      <w:r>
        <w:rPr>
          <w:rFonts w:ascii="Times New Roman" w:hAnsi="Times New Roman" w:cs="Times New Roman"/>
          <w:sz w:val="24"/>
          <w:szCs w:val="24"/>
        </w:rPr>
        <w:t xml:space="preserve"> </w:t>
      </w:r>
      <w:r w:rsidRPr="00EE7893">
        <w:rPr>
          <w:rFonts w:ascii="Times New Roman" w:hAnsi="Times New Roman" w:cs="Times New Roman"/>
          <w:sz w:val="24"/>
          <w:szCs w:val="24"/>
        </w:rPr>
        <w:t>Чудово, ул.</w:t>
      </w:r>
      <w:r>
        <w:rPr>
          <w:rFonts w:ascii="Times New Roman" w:hAnsi="Times New Roman" w:cs="Times New Roman"/>
          <w:sz w:val="24"/>
          <w:szCs w:val="24"/>
        </w:rPr>
        <w:t xml:space="preserve"> </w:t>
      </w:r>
      <w:r w:rsidRPr="00EE7893">
        <w:rPr>
          <w:rFonts w:ascii="Times New Roman" w:hAnsi="Times New Roman" w:cs="Times New Roman"/>
          <w:sz w:val="24"/>
          <w:szCs w:val="24"/>
        </w:rPr>
        <w:t>Губина, д.</w:t>
      </w:r>
      <w:r>
        <w:rPr>
          <w:rFonts w:ascii="Times New Roman" w:hAnsi="Times New Roman" w:cs="Times New Roman"/>
          <w:sz w:val="24"/>
          <w:szCs w:val="24"/>
        </w:rPr>
        <w:t xml:space="preserve"> </w:t>
      </w:r>
      <w:r w:rsidRPr="00EE7893">
        <w:rPr>
          <w:rFonts w:ascii="Times New Roman" w:hAnsi="Times New Roman" w:cs="Times New Roman"/>
          <w:sz w:val="24"/>
          <w:szCs w:val="24"/>
        </w:rPr>
        <w:t>4</w:t>
      </w:r>
      <w:r w:rsidRPr="005F4705">
        <w:rPr>
          <w:rFonts w:ascii="Times New Roman" w:hAnsi="Times New Roman" w:cs="Times New Roman"/>
          <w:sz w:val="24"/>
          <w:szCs w:val="24"/>
        </w:rPr>
        <w:t>;</w:t>
      </w:r>
    </w:p>
    <w:p w14:paraId="2F8D978B" w14:textId="77777777" w:rsidR="00EE7893" w:rsidRPr="009B0A35" w:rsidRDefault="00EE7893" w:rsidP="00EE7893">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г.</w:t>
      </w:r>
      <w:r>
        <w:rPr>
          <w:rFonts w:ascii="Times New Roman" w:hAnsi="Times New Roman" w:cs="Times New Roman"/>
          <w:sz w:val="24"/>
          <w:szCs w:val="24"/>
        </w:rPr>
        <w:t xml:space="preserve"> </w:t>
      </w:r>
      <w:r w:rsidRPr="00EE7893">
        <w:rPr>
          <w:rFonts w:ascii="Times New Roman" w:hAnsi="Times New Roman" w:cs="Times New Roman"/>
          <w:sz w:val="24"/>
          <w:szCs w:val="24"/>
        </w:rPr>
        <w:t>Чудово, ул.</w:t>
      </w:r>
      <w:r>
        <w:rPr>
          <w:rFonts w:ascii="Times New Roman" w:hAnsi="Times New Roman" w:cs="Times New Roman"/>
          <w:sz w:val="24"/>
          <w:szCs w:val="24"/>
        </w:rPr>
        <w:t xml:space="preserve"> </w:t>
      </w:r>
      <w:r w:rsidRPr="00EE7893">
        <w:rPr>
          <w:rFonts w:ascii="Times New Roman" w:hAnsi="Times New Roman" w:cs="Times New Roman"/>
          <w:sz w:val="24"/>
          <w:szCs w:val="24"/>
        </w:rPr>
        <w:t>Большевиков, д.</w:t>
      </w:r>
      <w:r>
        <w:rPr>
          <w:rFonts w:ascii="Times New Roman" w:hAnsi="Times New Roman" w:cs="Times New Roman"/>
          <w:sz w:val="24"/>
          <w:szCs w:val="24"/>
        </w:rPr>
        <w:t xml:space="preserve"> </w:t>
      </w:r>
      <w:r w:rsidRPr="00EE7893">
        <w:rPr>
          <w:rFonts w:ascii="Times New Roman" w:hAnsi="Times New Roman" w:cs="Times New Roman"/>
          <w:sz w:val="24"/>
          <w:szCs w:val="24"/>
        </w:rPr>
        <w:t>30а</w:t>
      </w:r>
      <w:r w:rsidRPr="009B0A35">
        <w:rPr>
          <w:rFonts w:ascii="Times New Roman" w:hAnsi="Times New Roman" w:cs="Times New Roman"/>
          <w:sz w:val="24"/>
          <w:szCs w:val="24"/>
        </w:rPr>
        <w:t>;</w:t>
      </w:r>
    </w:p>
    <w:p w14:paraId="65FB8237" w14:textId="77777777" w:rsidR="00EE7893" w:rsidRPr="009B0A35" w:rsidRDefault="00EE7893" w:rsidP="00EE7893">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Парфинский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д.</w:t>
      </w:r>
      <w:r>
        <w:rPr>
          <w:rFonts w:ascii="Times New Roman" w:hAnsi="Times New Roman" w:cs="Times New Roman"/>
          <w:sz w:val="24"/>
          <w:szCs w:val="24"/>
        </w:rPr>
        <w:t xml:space="preserve"> </w:t>
      </w:r>
      <w:proofErr w:type="spellStart"/>
      <w:r w:rsidRPr="00EE7893">
        <w:rPr>
          <w:rFonts w:ascii="Times New Roman" w:hAnsi="Times New Roman" w:cs="Times New Roman"/>
          <w:sz w:val="24"/>
          <w:szCs w:val="24"/>
        </w:rPr>
        <w:t>Федорково</w:t>
      </w:r>
      <w:proofErr w:type="spellEnd"/>
      <w:r w:rsidRPr="00EE7893">
        <w:rPr>
          <w:rFonts w:ascii="Times New Roman" w:hAnsi="Times New Roman" w:cs="Times New Roman"/>
          <w:sz w:val="24"/>
          <w:szCs w:val="24"/>
        </w:rPr>
        <w:t>, ул.</w:t>
      </w:r>
      <w:r>
        <w:rPr>
          <w:rFonts w:ascii="Times New Roman" w:hAnsi="Times New Roman" w:cs="Times New Roman"/>
          <w:sz w:val="24"/>
          <w:szCs w:val="24"/>
        </w:rPr>
        <w:t xml:space="preserve"> </w:t>
      </w:r>
      <w:r w:rsidRPr="00EE7893">
        <w:rPr>
          <w:rFonts w:ascii="Times New Roman" w:hAnsi="Times New Roman" w:cs="Times New Roman"/>
          <w:sz w:val="24"/>
          <w:szCs w:val="24"/>
        </w:rPr>
        <w:t>Заводская, д.</w:t>
      </w:r>
      <w:r>
        <w:rPr>
          <w:rFonts w:ascii="Times New Roman" w:hAnsi="Times New Roman" w:cs="Times New Roman"/>
          <w:sz w:val="24"/>
          <w:szCs w:val="24"/>
        </w:rPr>
        <w:t xml:space="preserve"> </w:t>
      </w:r>
      <w:r w:rsidRPr="00EE7893">
        <w:rPr>
          <w:rFonts w:ascii="Times New Roman" w:hAnsi="Times New Roman" w:cs="Times New Roman"/>
          <w:sz w:val="24"/>
          <w:szCs w:val="24"/>
        </w:rPr>
        <w:t>4</w:t>
      </w:r>
      <w:r w:rsidRPr="009B0A35">
        <w:rPr>
          <w:rFonts w:ascii="Times New Roman" w:eastAsia="Times New Roman" w:hAnsi="Times New Roman" w:cs="Times New Roman"/>
          <w:sz w:val="24"/>
          <w:szCs w:val="24"/>
        </w:rPr>
        <w:t>;</w:t>
      </w:r>
    </w:p>
    <w:p w14:paraId="7CBF6632" w14:textId="77777777" w:rsidR="00EE7893" w:rsidRPr="00EE7893" w:rsidRDefault="00EE7893" w:rsidP="00EE7893">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Парфинский</w:t>
      </w:r>
      <w:proofErr w:type="spellEnd"/>
      <w:r>
        <w:rPr>
          <w:rFonts w:ascii="Times New Roman" w:hAnsi="Times New Roman" w:cs="Times New Roman"/>
          <w:sz w:val="24"/>
          <w:szCs w:val="24"/>
        </w:rPr>
        <w:t xml:space="preserve"> район, </w:t>
      </w:r>
      <w:proofErr w:type="spellStart"/>
      <w:r w:rsidRPr="00EE7893">
        <w:rPr>
          <w:rFonts w:ascii="Times New Roman" w:hAnsi="Times New Roman" w:cs="Times New Roman"/>
          <w:sz w:val="24"/>
          <w:szCs w:val="24"/>
        </w:rPr>
        <w:t>р.п</w:t>
      </w:r>
      <w:proofErr w:type="spellEnd"/>
      <w:r w:rsidRPr="00EE7893">
        <w:rPr>
          <w:rFonts w:ascii="Times New Roman" w:hAnsi="Times New Roman" w:cs="Times New Roman"/>
          <w:sz w:val="24"/>
          <w:szCs w:val="24"/>
        </w:rPr>
        <w:t>.</w:t>
      </w:r>
      <w:r>
        <w:rPr>
          <w:rFonts w:ascii="Times New Roman" w:hAnsi="Times New Roman" w:cs="Times New Roman"/>
          <w:sz w:val="24"/>
          <w:szCs w:val="24"/>
        </w:rPr>
        <w:t xml:space="preserve"> </w:t>
      </w:r>
      <w:r w:rsidRPr="00EE7893">
        <w:rPr>
          <w:rFonts w:ascii="Times New Roman" w:hAnsi="Times New Roman" w:cs="Times New Roman"/>
          <w:sz w:val="24"/>
          <w:szCs w:val="24"/>
        </w:rPr>
        <w:t>Парфино, ул.</w:t>
      </w:r>
      <w:r>
        <w:rPr>
          <w:rFonts w:ascii="Times New Roman" w:hAnsi="Times New Roman" w:cs="Times New Roman"/>
          <w:sz w:val="24"/>
          <w:szCs w:val="24"/>
        </w:rPr>
        <w:t xml:space="preserve"> </w:t>
      </w:r>
      <w:r w:rsidRPr="00EE7893">
        <w:rPr>
          <w:rFonts w:ascii="Times New Roman" w:hAnsi="Times New Roman" w:cs="Times New Roman"/>
          <w:sz w:val="24"/>
          <w:szCs w:val="24"/>
        </w:rPr>
        <w:t>Ленина, д.</w:t>
      </w:r>
      <w:r>
        <w:rPr>
          <w:rFonts w:ascii="Times New Roman" w:hAnsi="Times New Roman" w:cs="Times New Roman"/>
          <w:sz w:val="24"/>
          <w:szCs w:val="24"/>
        </w:rPr>
        <w:t xml:space="preserve"> </w:t>
      </w:r>
      <w:r w:rsidRPr="00EE7893">
        <w:rPr>
          <w:rFonts w:ascii="Times New Roman" w:hAnsi="Times New Roman" w:cs="Times New Roman"/>
          <w:sz w:val="24"/>
          <w:szCs w:val="24"/>
        </w:rPr>
        <w:t>6;</w:t>
      </w:r>
    </w:p>
    <w:p w14:paraId="79A85827" w14:textId="55C093C9" w:rsidR="00C80365" w:rsidRDefault="00EE7893" w:rsidP="00EE7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Позиция 8</w:t>
      </w:r>
      <w:r w:rsidRPr="00EE7893">
        <w:rPr>
          <w:rFonts w:ascii="Times New Roman" w:hAnsi="Times New Roman" w:cs="Times New Roman"/>
          <w:sz w:val="24"/>
          <w:szCs w:val="24"/>
        </w:rPr>
        <w:t xml:space="preserve">: </w:t>
      </w:r>
      <w:proofErr w:type="spellStart"/>
      <w:r>
        <w:rPr>
          <w:rFonts w:ascii="Times New Roman" w:hAnsi="Times New Roman" w:cs="Times New Roman"/>
          <w:sz w:val="24"/>
          <w:szCs w:val="24"/>
        </w:rPr>
        <w:t>Парфинский</w:t>
      </w:r>
      <w:proofErr w:type="spellEnd"/>
      <w:r>
        <w:rPr>
          <w:rFonts w:ascii="Times New Roman" w:hAnsi="Times New Roman" w:cs="Times New Roman"/>
          <w:sz w:val="24"/>
          <w:szCs w:val="24"/>
        </w:rPr>
        <w:t xml:space="preserve"> район</w:t>
      </w:r>
      <w:r w:rsidRPr="00EE7893">
        <w:rPr>
          <w:rFonts w:ascii="Times New Roman" w:hAnsi="Times New Roman" w:cs="Times New Roman"/>
          <w:sz w:val="24"/>
          <w:szCs w:val="24"/>
        </w:rPr>
        <w:t xml:space="preserve">, </w:t>
      </w:r>
      <w:proofErr w:type="spellStart"/>
      <w:r w:rsidRPr="00EE7893">
        <w:rPr>
          <w:rFonts w:ascii="Times New Roman" w:hAnsi="Times New Roman" w:cs="Times New Roman"/>
          <w:sz w:val="24"/>
          <w:szCs w:val="24"/>
        </w:rPr>
        <w:t>р.п</w:t>
      </w:r>
      <w:proofErr w:type="spellEnd"/>
      <w:r w:rsidRPr="00EE7893">
        <w:rPr>
          <w:rFonts w:ascii="Times New Roman" w:hAnsi="Times New Roman" w:cs="Times New Roman"/>
          <w:sz w:val="24"/>
          <w:szCs w:val="24"/>
        </w:rPr>
        <w:t>.</w:t>
      </w:r>
      <w:r>
        <w:rPr>
          <w:rFonts w:ascii="Times New Roman" w:hAnsi="Times New Roman" w:cs="Times New Roman"/>
          <w:sz w:val="24"/>
          <w:szCs w:val="24"/>
        </w:rPr>
        <w:t xml:space="preserve"> </w:t>
      </w:r>
      <w:r w:rsidRPr="00EE7893">
        <w:rPr>
          <w:rFonts w:ascii="Times New Roman" w:hAnsi="Times New Roman" w:cs="Times New Roman"/>
          <w:sz w:val="24"/>
          <w:szCs w:val="24"/>
        </w:rPr>
        <w:t>Парфино, ул.</w:t>
      </w:r>
      <w:r>
        <w:rPr>
          <w:rFonts w:ascii="Times New Roman" w:hAnsi="Times New Roman" w:cs="Times New Roman"/>
          <w:sz w:val="24"/>
          <w:szCs w:val="24"/>
        </w:rPr>
        <w:t xml:space="preserve"> </w:t>
      </w:r>
      <w:r w:rsidRPr="00EE7893">
        <w:rPr>
          <w:rFonts w:ascii="Times New Roman" w:hAnsi="Times New Roman" w:cs="Times New Roman"/>
          <w:sz w:val="24"/>
          <w:szCs w:val="24"/>
        </w:rPr>
        <w:t>Ленина, д.</w:t>
      </w:r>
      <w:r>
        <w:rPr>
          <w:rFonts w:ascii="Times New Roman" w:hAnsi="Times New Roman" w:cs="Times New Roman"/>
          <w:sz w:val="24"/>
          <w:szCs w:val="24"/>
        </w:rPr>
        <w:t xml:space="preserve"> </w:t>
      </w:r>
      <w:r w:rsidRPr="00EE7893">
        <w:rPr>
          <w:rFonts w:ascii="Times New Roman" w:hAnsi="Times New Roman" w:cs="Times New Roman"/>
          <w:sz w:val="24"/>
          <w:szCs w:val="24"/>
        </w:rPr>
        <w:t>5</w:t>
      </w:r>
    </w:p>
    <w:p w14:paraId="57F2572A" w14:textId="77777777" w:rsidR="00EE7893" w:rsidRPr="004B687A" w:rsidRDefault="00EE7893" w:rsidP="00EE7893">
      <w:pPr>
        <w:spacing w:after="0" w:line="240" w:lineRule="auto"/>
        <w:jc w:val="both"/>
        <w:rPr>
          <w:rFonts w:ascii="Times New Roman" w:hAnsi="Times New Roman" w:cs="Times New Roman"/>
          <w:sz w:val="28"/>
          <w:szCs w:val="24"/>
        </w:rPr>
      </w:pPr>
    </w:p>
    <w:p w14:paraId="3CA8D8C3" w14:textId="4E84EA2F" w:rsidR="004F5298" w:rsidRPr="00BA2DEF" w:rsidRDefault="004F5298" w:rsidP="004B687A">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sidR="00117D04">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5EDEDE85" w14:textId="24B1E6FF"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sidR="004B687A">
        <w:rPr>
          <w:rFonts w:ascii="Times New Roman" w:hAnsi="Times New Roman" w:cs="Times New Roman"/>
          <w:sz w:val="28"/>
          <w:szCs w:val="28"/>
        </w:rPr>
        <w:t xml:space="preserve">я выполнения работ: не позднее </w:t>
      </w:r>
      <w:r w:rsidR="00C80365">
        <w:rPr>
          <w:rFonts w:ascii="Times New Roman" w:hAnsi="Times New Roman" w:cs="Times New Roman"/>
          <w:sz w:val="28"/>
          <w:szCs w:val="28"/>
        </w:rPr>
        <w:t>6</w:t>
      </w:r>
      <w:r w:rsidR="00432435">
        <w:rPr>
          <w:rFonts w:ascii="Times New Roman" w:hAnsi="Times New Roman" w:cs="Times New Roman"/>
          <w:sz w:val="28"/>
          <w:szCs w:val="28"/>
        </w:rPr>
        <w:t>0</w:t>
      </w:r>
      <w:r w:rsidRPr="00BA2DEF">
        <w:rPr>
          <w:rFonts w:ascii="Times New Roman" w:hAnsi="Times New Roman" w:cs="Times New Roman"/>
          <w:sz w:val="28"/>
          <w:szCs w:val="28"/>
        </w:rPr>
        <w:t xml:space="preserve">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lastRenderedPageBreak/>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постановление Правительства РФ от 30 декабря 2011 года N 1225 "О </w:t>
      </w:r>
      <w:r w:rsidRPr="00BA2DEF">
        <w:rPr>
          <w:rFonts w:ascii="Times New Roman" w:hAnsi="Times New Roman" w:cs="Times New Roman"/>
          <w:sz w:val="28"/>
          <w:szCs w:val="28"/>
        </w:rPr>
        <w:lastRenderedPageBreak/>
        <w:t>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w:t>
      </w:r>
      <w:r w:rsidRPr="00BA2DEF">
        <w:rPr>
          <w:rFonts w:ascii="Times New Roman" w:hAnsi="Times New Roman" w:cs="Times New Roman"/>
          <w:color w:val="000000"/>
          <w:sz w:val="28"/>
          <w:szCs w:val="28"/>
        </w:rPr>
        <w:lastRenderedPageBreak/>
        <w:t>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1.Устройство (кладка, монтаж), ремонт, облицовка, </w:t>
            </w:r>
            <w:r w:rsidRPr="00BA2DEF">
              <w:rPr>
                <w:rFonts w:ascii="Times New Roman" w:hAnsi="Times New Roman" w:cs="Times New Roman"/>
                <w:sz w:val="28"/>
                <w:szCs w:val="28"/>
              </w:rPr>
              <w:lastRenderedPageBreak/>
              <w:t>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2.Выполнение работ по огнезащите материалов, изделий 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w:t>
            </w:r>
            <w:r w:rsidRPr="00BA2DEF">
              <w:rPr>
                <w:rFonts w:ascii="Times New Roman" w:hAnsi="Times New Roman" w:cs="Times New Roman"/>
                <w:color w:val="000000"/>
                <w:sz w:val="28"/>
                <w:szCs w:val="28"/>
              </w:rPr>
              <w:lastRenderedPageBreak/>
              <w:t xml:space="preserve">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Мастики кровельные и гидроизоляционные ГОСТ26589-</w:t>
            </w:r>
            <w:r w:rsidRPr="00BA2DEF">
              <w:rPr>
                <w:rFonts w:ascii="Times New Roman" w:hAnsi="Times New Roman" w:cs="Times New Roman"/>
                <w:sz w:val="28"/>
                <w:szCs w:val="28"/>
              </w:rPr>
              <w:lastRenderedPageBreak/>
              <w:t xml:space="preserve">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Требования к техническим 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084612F7"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432435">
        <w:rPr>
          <w:rFonts w:ascii="Times New Roman" w:hAnsi="Times New Roman" w:cs="Times New Roman"/>
          <w:sz w:val="28"/>
          <w:szCs w:val="28"/>
        </w:rPr>
        <w:t>2</w:t>
      </w:r>
      <w:r w:rsidR="00EE7893">
        <w:rPr>
          <w:rFonts w:ascii="Times New Roman" w:hAnsi="Times New Roman" w:cs="Times New Roman"/>
          <w:sz w:val="28"/>
          <w:szCs w:val="28"/>
        </w:rPr>
        <w:t>3</w:t>
      </w:r>
      <w:r w:rsidR="00117D04" w:rsidRPr="00117D04">
        <w:rPr>
          <w:rFonts w:ascii="Times New Roman" w:hAnsi="Times New Roman" w:cs="Times New Roman"/>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10C2001E"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7D8B40C2"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624045B7"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56BF6568"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5F4FB5B7" w14:textId="77777777" w:rsidR="00C80365" w:rsidRDefault="00C80365" w:rsidP="007A11CC">
      <w:pPr>
        <w:widowControl w:val="0"/>
        <w:tabs>
          <w:tab w:val="left" w:pos="567"/>
        </w:tabs>
        <w:spacing w:after="0" w:line="240" w:lineRule="auto"/>
        <w:jc w:val="both"/>
        <w:rPr>
          <w:rFonts w:ascii="Times New Roman" w:hAnsi="Times New Roman" w:cs="Times New Roman"/>
          <w:b/>
          <w:sz w:val="24"/>
          <w:szCs w:val="24"/>
        </w:rPr>
      </w:pPr>
    </w:p>
    <w:p w14:paraId="03525331" w14:textId="77777777" w:rsidR="00EE7893" w:rsidRDefault="00EE7893" w:rsidP="007A11CC">
      <w:pPr>
        <w:widowControl w:val="0"/>
        <w:tabs>
          <w:tab w:val="left" w:pos="567"/>
        </w:tabs>
        <w:spacing w:after="0" w:line="240" w:lineRule="auto"/>
        <w:jc w:val="both"/>
        <w:rPr>
          <w:rFonts w:ascii="Times New Roman" w:hAnsi="Times New Roman" w:cs="Times New Roman"/>
          <w:b/>
          <w:sz w:val="24"/>
          <w:szCs w:val="24"/>
        </w:rPr>
      </w:pPr>
    </w:p>
    <w:p w14:paraId="0FFB09DF" w14:textId="77777777" w:rsidR="00C80365" w:rsidRDefault="00C80365" w:rsidP="007A11CC">
      <w:pPr>
        <w:widowControl w:val="0"/>
        <w:tabs>
          <w:tab w:val="left" w:pos="567"/>
        </w:tabs>
        <w:spacing w:after="0" w:line="240" w:lineRule="auto"/>
        <w:jc w:val="both"/>
        <w:rPr>
          <w:rFonts w:ascii="Times New Roman" w:hAnsi="Times New Roman" w:cs="Times New Roman"/>
          <w:b/>
          <w:sz w:val="24"/>
          <w:szCs w:val="24"/>
        </w:rPr>
      </w:pPr>
    </w:p>
    <w:p w14:paraId="66DCE7C2" w14:textId="77777777" w:rsidR="00432435" w:rsidRDefault="00432435"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3D1C2640" w14:textId="77777777" w:rsidR="00EE7893" w:rsidRPr="00496B8C" w:rsidRDefault="00EE7893" w:rsidP="00EE7893">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496B8C">
              <w:rPr>
                <w:rFonts w:ascii="Times New Roman" w:eastAsia="Times New Roman" w:hAnsi="Times New Roman" w:cs="Times New Roman"/>
                <w:sz w:val="24"/>
                <w:szCs w:val="24"/>
              </w:rPr>
              <w:t>/2017</w:t>
            </w:r>
          </w:p>
          <w:p w14:paraId="7BF4314A" w14:textId="77777777" w:rsidR="00EE7893" w:rsidRPr="005F4705" w:rsidRDefault="00EE7893" w:rsidP="00EE7893">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г.</w:t>
            </w:r>
            <w:r>
              <w:rPr>
                <w:rFonts w:ascii="Times New Roman" w:hAnsi="Times New Roman" w:cs="Times New Roman"/>
                <w:sz w:val="24"/>
                <w:szCs w:val="24"/>
              </w:rPr>
              <w:t xml:space="preserve"> </w:t>
            </w:r>
            <w:r w:rsidRPr="00EE7893">
              <w:rPr>
                <w:rFonts w:ascii="Times New Roman" w:hAnsi="Times New Roman" w:cs="Times New Roman"/>
                <w:sz w:val="24"/>
                <w:szCs w:val="24"/>
              </w:rPr>
              <w:t xml:space="preserve">Чудово, </w:t>
            </w:r>
            <w:proofErr w:type="spellStart"/>
            <w:r w:rsidRPr="00EE7893">
              <w:rPr>
                <w:rFonts w:ascii="Times New Roman" w:hAnsi="Times New Roman" w:cs="Times New Roman"/>
                <w:sz w:val="24"/>
                <w:szCs w:val="24"/>
              </w:rPr>
              <w:t>ул.Лермонтова</w:t>
            </w:r>
            <w:proofErr w:type="spellEnd"/>
            <w:r w:rsidRPr="00EE7893">
              <w:rPr>
                <w:rFonts w:ascii="Times New Roman" w:hAnsi="Times New Roman" w:cs="Times New Roman"/>
                <w:sz w:val="24"/>
                <w:szCs w:val="24"/>
              </w:rPr>
              <w:t>, д.</w:t>
            </w:r>
            <w:r>
              <w:rPr>
                <w:rFonts w:ascii="Times New Roman" w:hAnsi="Times New Roman" w:cs="Times New Roman"/>
                <w:sz w:val="24"/>
                <w:szCs w:val="24"/>
              </w:rPr>
              <w:t xml:space="preserve"> </w:t>
            </w:r>
            <w:r w:rsidRPr="00EE7893">
              <w:rPr>
                <w:rFonts w:ascii="Times New Roman" w:hAnsi="Times New Roman" w:cs="Times New Roman"/>
                <w:sz w:val="24"/>
                <w:szCs w:val="24"/>
              </w:rPr>
              <w:t>16</w:t>
            </w:r>
            <w:r w:rsidRPr="005F4705">
              <w:rPr>
                <w:rFonts w:ascii="Times New Roman" w:hAnsi="Times New Roman" w:cs="Times New Roman"/>
                <w:sz w:val="24"/>
                <w:szCs w:val="24"/>
              </w:rPr>
              <w:t>;</w:t>
            </w:r>
          </w:p>
          <w:p w14:paraId="6213E2CF" w14:textId="77777777" w:rsidR="00EE7893" w:rsidRPr="005F4705" w:rsidRDefault="00EE7893" w:rsidP="00EE789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г.</w:t>
            </w:r>
            <w:r>
              <w:rPr>
                <w:rFonts w:ascii="Times New Roman" w:hAnsi="Times New Roman" w:cs="Times New Roman"/>
                <w:sz w:val="24"/>
                <w:szCs w:val="24"/>
              </w:rPr>
              <w:t xml:space="preserve"> </w:t>
            </w:r>
            <w:r w:rsidRPr="00EE7893">
              <w:rPr>
                <w:rFonts w:ascii="Times New Roman" w:hAnsi="Times New Roman" w:cs="Times New Roman"/>
                <w:sz w:val="24"/>
                <w:szCs w:val="24"/>
              </w:rPr>
              <w:t>Чудово, ул.</w:t>
            </w:r>
            <w:r>
              <w:rPr>
                <w:rFonts w:ascii="Times New Roman" w:hAnsi="Times New Roman" w:cs="Times New Roman"/>
                <w:sz w:val="24"/>
                <w:szCs w:val="24"/>
              </w:rPr>
              <w:t xml:space="preserve"> </w:t>
            </w:r>
            <w:r w:rsidRPr="00EE7893">
              <w:rPr>
                <w:rFonts w:ascii="Times New Roman" w:hAnsi="Times New Roman" w:cs="Times New Roman"/>
                <w:sz w:val="24"/>
                <w:szCs w:val="24"/>
              </w:rPr>
              <w:t>Титова, д.</w:t>
            </w:r>
            <w:r>
              <w:rPr>
                <w:rFonts w:ascii="Times New Roman" w:hAnsi="Times New Roman" w:cs="Times New Roman"/>
                <w:sz w:val="24"/>
                <w:szCs w:val="24"/>
              </w:rPr>
              <w:t xml:space="preserve"> </w:t>
            </w:r>
            <w:r w:rsidRPr="00EE7893">
              <w:rPr>
                <w:rFonts w:ascii="Times New Roman" w:hAnsi="Times New Roman" w:cs="Times New Roman"/>
                <w:sz w:val="24"/>
                <w:szCs w:val="24"/>
              </w:rPr>
              <w:t>11</w:t>
            </w:r>
            <w:r w:rsidRPr="005F4705">
              <w:rPr>
                <w:rFonts w:ascii="Times New Roman" w:hAnsi="Times New Roman" w:cs="Times New Roman"/>
                <w:sz w:val="24"/>
                <w:szCs w:val="24"/>
              </w:rPr>
              <w:t>;</w:t>
            </w:r>
          </w:p>
          <w:p w14:paraId="2FF11404" w14:textId="77777777" w:rsidR="00EE7893" w:rsidRPr="00066D2C" w:rsidRDefault="00EE7893" w:rsidP="00EE789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г.</w:t>
            </w:r>
            <w:r>
              <w:rPr>
                <w:rFonts w:ascii="Times New Roman" w:hAnsi="Times New Roman" w:cs="Times New Roman"/>
                <w:sz w:val="24"/>
                <w:szCs w:val="24"/>
              </w:rPr>
              <w:t xml:space="preserve"> </w:t>
            </w:r>
            <w:r w:rsidRPr="00EE7893">
              <w:rPr>
                <w:rFonts w:ascii="Times New Roman" w:hAnsi="Times New Roman" w:cs="Times New Roman"/>
                <w:sz w:val="24"/>
                <w:szCs w:val="24"/>
              </w:rPr>
              <w:t>Чудово, ул.</w:t>
            </w:r>
            <w:r>
              <w:rPr>
                <w:rFonts w:ascii="Times New Roman" w:hAnsi="Times New Roman" w:cs="Times New Roman"/>
                <w:sz w:val="24"/>
                <w:szCs w:val="24"/>
              </w:rPr>
              <w:t xml:space="preserve"> </w:t>
            </w:r>
            <w:r w:rsidRPr="00EE7893">
              <w:rPr>
                <w:rFonts w:ascii="Times New Roman" w:hAnsi="Times New Roman" w:cs="Times New Roman"/>
                <w:sz w:val="24"/>
                <w:szCs w:val="24"/>
              </w:rPr>
              <w:t>Титова, д.</w:t>
            </w:r>
            <w:r>
              <w:rPr>
                <w:rFonts w:ascii="Times New Roman" w:hAnsi="Times New Roman" w:cs="Times New Roman"/>
                <w:sz w:val="24"/>
                <w:szCs w:val="24"/>
              </w:rPr>
              <w:t xml:space="preserve"> </w:t>
            </w:r>
            <w:r w:rsidRPr="00EE7893">
              <w:rPr>
                <w:rFonts w:ascii="Times New Roman" w:hAnsi="Times New Roman" w:cs="Times New Roman"/>
                <w:sz w:val="24"/>
                <w:szCs w:val="24"/>
              </w:rPr>
              <w:t>9</w:t>
            </w:r>
            <w:r w:rsidRPr="00066D2C">
              <w:rPr>
                <w:rFonts w:ascii="Times New Roman" w:hAnsi="Times New Roman" w:cs="Times New Roman"/>
                <w:sz w:val="24"/>
                <w:szCs w:val="24"/>
              </w:rPr>
              <w:t>;</w:t>
            </w:r>
          </w:p>
          <w:p w14:paraId="4E9997BF" w14:textId="77777777" w:rsidR="00EE7893" w:rsidRPr="005F4705" w:rsidRDefault="00EE7893" w:rsidP="00EE789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г.</w:t>
            </w:r>
            <w:r>
              <w:rPr>
                <w:rFonts w:ascii="Times New Roman" w:hAnsi="Times New Roman" w:cs="Times New Roman"/>
                <w:sz w:val="24"/>
                <w:szCs w:val="24"/>
              </w:rPr>
              <w:t xml:space="preserve"> </w:t>
            </w:r>
            <w:r w:rsidRPr="00EE7893">
              <w:rPr>
                <w:rFonts w:ascii="Times New Roman" w:hAnsi="Times New Roman" w:cs="Times New Roman"/>
                <w:sz w:val="24"/>
                <w:szCs w:val="24"/>
              </w:rPr>
              <w:t>Чудово, ул.</w:t>
            </w:r>
            <w:r>
              <w:rPr>
                <w:rFonts w:ascii="Times New Roman" w:hAnsi="Times New Roman" w:cs="Times New Roman"/>
                <w:sz w:val="24"/>
                <w:szCs w:val="24"/>
              </w:rPr>
              <w:t xml:space="preserve"> </w:t>
            </w:r>
            <w:r w:rsidRPr="00EE7893">
              <w:rPr>
                <w:rFonts w:ascii="Times New Roman" w:hAnsi="Times New Roman" w:cs="Times New Roman"/>
                <w:sz w:val="24"/>
                <w:szCs w:val="24"/>
              </w:rPr>
              <w:t>Губина, д.</w:t>
            </w:r>
            <w:r>
              <w:rPr>
                <w:rFonts w:ascii="Times New Roman" w:hAnsi="Times New Roman" w:cs="Times New Roman"/>
                <w:sz w:val="24"/>
                <w:szCs w:val="24"/>
              </w:rPr>
              <w:t xml:space="preserve"> </w:t>
            </w:r>
            <w:r w:rsidRPr="00EE7893">
              <w:rPr>
                <w:rFonts w:ascii="Times New Roman" w:hAnsi="Times New Roman" w:cs="Times New Roman"/>
                <w:sz w:val="24"/>
                <w:szCs w:val="24"/>
              </w:rPr>
              <w:t>4</w:t>
            </w:r>
            <w:r w:rsidRPr="005F4705">
              <w:rPr>
                <w:rFonts w:ascii="Times New Roman" w:hAnsi="Times New Roman" w:cs="Times New Roman"/>
                <w:sz w:val="24"/>
                <w:szCs w:val="24"/>
              </w:rPr>
              <w:t>;</w:t>
            </w:r>
          </w:p>
          <w:p w14:paraId="755F605C" w14:textId="77777777" w:rsidR="00EE7893" w:rsidRPr="009B0A35" w:rsidRDefault="00EE7893" w:rsidP="00EE789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г.</w:t>
            </w:r>
            <w:r>
              <w:rPr>
                <w:rFonts w:ascii="Times New Roman" w:hAnsi="Times New Roman" w:cs="Times New Roman"/>
                <w:sz w:val="24"/>
                <w:szCs w:val="24"/>
              </w:rPr>
              <w:t xml:space="preserve"> </w:t>
            </w:r>
            <w:r w:rsidRPr="00EE7893">
              <w:rPr>
                <w:rFonts w:ascii="Times New Roman" w:hAnsi="Times New Roman" w:cs="Times New Roman"/>
                <w:sz w:val="24"/>
                <w:szCs w:val="24"/>
              </w:rPr>
              <w:t>Чудово, ул.</w:t>
            </w:r>
            <w:r>
              <w:rPr>
                <w:rFonts w:ascii="Times New Roman" w:hAnsi="Times New Roman" w:cs="Times New Roman"/>
                <w:sz w:val="24"/>
                <w:szCs w:val="24"/>
              </w:rPr>
              <w:t xml:space="preserve"> </w:t>
            </w:r>
            <w:r w:rsidRPr="00EE7893">
              <w:rPr>
                <w:rFonts w:ascii="Times New Roman" w:hAnsi="Times New Roman" w:cs="Times New Roman"/>
                <w:sz w:val="24"/>
                <w:szCs w:val="24"/>
              </w:rPr>
              <w:t>Большевиков, д.</w:t>
            </w:r>
            <w:r>
              <w:rPr>
                <w:rFonts w:ascii="Times New Roman" w:hAnsi="Times New Roman" w:cs="Times New Roman"/>
                <w:sz w:val="24"/>
                <w:szCs w:val="24"/>
              </w:rPr>
              <w:t xml:space="preserve"> </w:t>
            </w:r>
            <w:r w:rsidRPr="00EE7893">
              <w:rPr>
                <w:rFonts w:ascii="Times New Roman" w:hAnsi="Times New Roman" w:cs="Times New Roman"/>
                <w:sz w:val="24"/>
                <w:szCs w:val="24"/>
              </w:rPr>
              <w:t>30а</w:t>
            </w:r>
            <w:r w:rsidRPr="009B0A35">
              <w:rPr>
                <w:rFonts w:ascii="Times New Roman" w:hAnsi="Times New Roman" w:cs="Times New Roman"/>
                <w:sz w:val="24"/>
                <w:szCs w:val="24"/>
              </w:rPr>
              <w:t>;</w:t>
            </w:r>
          </w:p>
          <w:p w14:paraId="6700B1CA" w14:textId="77777777" w:rsidR="00EE7893" w:rsidRPr="009B0A35" w:rsidRDefault="00EE7893" w:rsidP="00EE7893">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Парфинский</w:t>
            </w:r>
            <w:proofErr w:type="spellEnd"/>
            <w:r>
              <w:rPr>
                <w:rFonts w:ascii="Times New Roman" w:hAnsi="Times New Roman" w:cs="Times New Roman"/>
                <w:sz w:val="24"/>
                <w:szCs w:val="24"/>
              </w:rPr>
              <w:t xml:space="preserve"> район, </w:t>
            </w:r>
            <w:r w:rsidRPr="00EE7893">
              <w:rPr>
                <w:rFonts w:ascii="Times New Roman" w:hAnsi="Times New Roman" w:cs="Times New Roman"/>
                <w:sz w:val="24"/>
                <w:szCs w:val="24"/>
              </w:rPr>
              <w:t>д.</w:t>
            </w:r>
            <w:r>
              <w:rPr>
                <w:rFonts w:ascii="Times New Roman" w:hAnsi="Times New Roman" w:cs="Times New Roman"/>
                <w:sz w:val="24"/>
                <w:szCs w:val="24"/>
              </w:rPr>
              <w:t xml:space="preserve"> </w:t>
            </w:r>
            <w:proofErr w:type="spellStart"/>
            <w:r w:rsidRPr="00EE7893">
              <w:rPr>
                <w:rFonts w:ascii="Times New Roman" w:hAnsi="Times New Roman" w:cs="Times New Roman"/>
                <w:sz w:val="24"/>
                <w:szCs w:val="24"/>
              </w:rPr>
              <w:t>Федорково</w:t>
            </w:r>
            <w:proofErr w:type="spellEnd"/>
            <w:r w:rsidRPr="00EE7893">
              <w:rPr>
                <w:rFonts w:ascii="Times New Roman" w:hAnsi="Times New Roman" w:cs="Times New Roman"/>
                <w:sz w:val="24"/>
                <w:szCs w:val="24"/>
              </w:rPr>
              <w:t>, ул.</w:t>
            </w:r>
            <w:r>
              <w:rPr>
                <w:rFonts w:ascii="Times New Roman" w:hAnsi="Times New Roman" w:cs="Times New Roman"/>
                <w:sz w:val="24"/>
                <w:szCs w:val="24"/>
              </w:rPr>
              <w:t xml:space="preserve"> </w:t>
            </w:r>
            <w:r w:rsidRPr="00EE7893">
              <w:rPr>
                <w:rFonts w:ascii="Times New Roman" w:hAnsi="Times New Roman" w:cs="Times New Roman"/>
                <w:sz w:val="24"/>
                <w:szCs w:val="24"/>
              </w:rPr>
              <w:t>Заводская, д.</w:t>
            </w:r>
            <w:r>
              <w:rPr>
                <w:rFonts w:ascii="Times New Roman" w:hAnsi="Times New Roman" w:cs="Times New Roman"/>
                <w:sz w:val="24"/>
                <w:szCs w:val="24"/>
              </w:rPr>
              <w:t xml:space="preserve"> </w:t>
            </w:r>
            <w:r w:rsidRPr="00EE7893">
              <w:rPr>
                <w:rFonts w:ascii="Times New Roman" w:hAnsi="Times New Roman" w:cs="Times New Roman"/>
                <w:sz w:val="24"/>
                <w:szCs w:val="24"/>
              </w:rPr>
              <w:t>4</w:t>
            </w:r>
            <w:r w:rsidRPr="009B0A35">
              <w:rPr>
                <w:rFonts w:ascii="Times New Roman" w:eastAsia="Times New Roman" w:hAnsi="Times New Roman" w:cs="Times New Roman"/>
                <w:sz w:val="24"/>
                <w:szCs w:val="24"/>
              </w:rPr>
              <w:t>;</w:t>
            </w:r>
          </w:p>
          <w:p w14:paraId="20B182B4" w14:textId="77777777" w:rsidR="00EE7893" w:rsidRPr="00EE7893" w:rsidRDefault="00EE7893" w:rsidP="00EE7893">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Парфинский</w:t>
            </w:r>
            <w:proofErr w:type="spellEnd"/>
            <w:r>
              <w:rPr>
                <w:rFonts w:ascii="Times New Roman" w:hAnsi="Times New Roman" w:cs="Times New Roman"/>
                <w:sz w:val="24"/>
                <w:szCs w:val="24"/>
              </w:rPr>
              <w:t xml:space="preserve"> район, </w:t>
            </w:r>
            <w:proofErr w:type="spellStart"/>
            <w:r w:rsidRPr="00EE7893">
              <w:rPr>
                <w:rFonts w:ascii="Times New Roman" w:hAnsi="Times New Roman" w:cs="Times New Roman"/>
                <w:sz w:val="24"/>
                <w:szCs w:val="24"/>
              </w:rPr>
              <w:t>р.п</w:t>
            </w:r>
            <w:proofErr w:type="spellEnd"/>
            <w:r w:rsidRPr="00EE7893">
              <w:rPr>
                <w:rFonts w:ascii="Times New Roman" w:hAnsi="Times New Roman" w:cs="Times New Roman"/>
                <w:sz w:val="24"/>
                <w:szCs w:val="24"/>
              </w:rPr>
              <w:t>.</w:t>
            </w:r>
            <w:r>
              <w:rPr>
                <w:rFonts w:ascii="Times New Roman" w:hAnsi="Times New Roman" w:cs="Times New Roman"/>
                <w:sz w:val="24"/>
                <w:szCs w:val="24"/>
              </w:rPr>
              <w:t xml:space="preserve"> </w:t>
            </w:r>
            <w:r w:rsidRPr="00EE7893">
              <w:rPr>
                <w:rFonts w:ascii="Times New Roman" w:hAnsi="Times New Roman" w:cs="Times New Roman"/>
                <w:sz w:val="24"/>
                <w:szCs w:val="24"/>
              </w:rPr>
              <w:t>Парфино, ул.</w:t>
            </w:r>
            <w:r>
              <w:rPr>
                <w:rFonts w:ascii="Times New Roman" w:hAnsi="Times New Roman" w:cs="Times New Roman"/>
                <w:sz w:val="24"/>
                <w:szCs w:val="24"/>
              </w:rPr>
              <w:t xml:space="preserve"> </w:t>
            </w:r>
            <w:r w:rsidRPr="00EE7893">
              <w:rPr>
                <w:rFonts w:ascii="Times New Roman" w:hAnsi="Times New Roman" w:cs="Times New Roman"/>
                <w:sz w:val="24"/>
                <w:szCs w:val="24"/>
              </w:rPr>
              <w:t>Ленина, д.</w:t>
            </w:r>
            <w:r>
              <w:rPr>
                <w:rFonts w:ascii="Times New Roman" w:hAnsi="Times New Roman" w:cs="Times New Roman"/>
                <w:sz w:val="24"/>
                <w:szCs w:val="24"/>
              </w:rPr>
              <w:t xml:space="preserve"> </w:t>
            </w:r>
            <w:r w:rsidRPr="00EE7893">
              <w:rPr>
                <w:rFonts w:ascii="Times New Roman" w:hAnsi="Times New Roman" w:cs="Times New Roman"/>
                <w:sz w:val="24"/>
                <w:szCs w:val="24"/>
              </w:rPr>
              <w:t>6;</w:t>
            </w:r>
          </w:p>
          <w:p w14:paraId="298F4186" w14:textId="54EFF195" w:rsidR="000F29F9" w:rsidRPr="005B7748" w:rsidRDefault="00EE7893" w:rsidP="00EE7893">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8</w:t>
            </w:r>
            <w:r w:rsidRPr="00EE7893">
              <w:rPr>
                <w:rFonts w:ascii="Times New Roman" w:hAnsi="Times New Roman" w:cs="Times New Roman"/>
                <w:sz w:val="24"/>
                <w:szCs w:val="24"/>
              </w:rPr>
              <w:t xml:space="preserve">: </w:t>
            </w:r>
            <w:proofErr w:type="spellStart"/>
            <w:r>
              <w:rPr>
                <w:rFonts w:ascii="Times New Roman" w:hAnsi="Times New Roman" w:cs="Times New Roman"/>
                <w:sz w:val="24"/>
                <w:szCs w:val="24"/>
              </w:rPr>
              <w:t>Парфинский</w:t>
            </w:r>
            <w:proofErr w:type="spellEnd"/>
            <w:r>
              <w:rPr>
                <w:rFonts w:ascii="Times New Roman" w:hAnsi="Times New Roman" w:cs="Times New Roman"/>
                <w:sz w:val="24"/>
                <w:szCs w:val="24"/>
              </w:rPr>
              <w:t xml:space="preserve"> район</w:t>
            </w:r>
            <w:r w:rsidRPr="00EE7893">
              <w:rPr>
                <w:rFonts w:ascii="Times New Roman" w:hAnsi="Times New Roman" w:cs="Times New Roman"/>
                <w:sz w:val="24"/>
                <w:szCs w:val="24"/>
              </w:rPr>
              <w:t xml:space="preserve">, </w:t>
            </w:r>
            <w:proofErr w:type="spellStart"/>
            <w:r w:rsidRPr="00EE7893">
              <w:rPr>
                <w:rFonts w:ascii="Times New Roman" w:hAnsi="Times New Roman" w:cs="Times New Roman"/>
                <w:sz w:val="24"/>
                <w:szCs w:val="24"/>
              </w:rPr>
              <w:t>р.п</w:t>
            </w:r>
            <w:proofErr w:type="spellEnd"/>
            <w:r w:rsidRPr="00EE7893">
              <w:rPr>
                <w:rFonts w:ascii="Times New Roman" w:hAnsi="Times New Roman" w:cs="Times New Roman"/>
                <w:sz w:val="24"/>
                <w:szCs w:val="24"/>
              </w:rPr>
              <w:t>.</w:t>
            </w:r>
            <w:r>
              <w:rPr>
                <w:rFonts w:ascii="Times New Roman" w:hAnsi="Times New Roman" w:cs="Times New Roman"/>
                <w:sz w:val="24"/>
                <w:szCs w:val="24"/>
              </w:rPr>
              <w:t xml:space="preserve"> </w:t>
            </w:r>
            <w:r w:rsidRPr="00EE7893">
              <w:rPr>
                <w:rFonts w:ascii="Times New Roman" w:hAnsi="Times New Roman" w:cs="Times New Roman"/>
                <w:sz w:val="24"/>
                <w:szCs w:val="24"/>
              </w:rPr>
              <w:t>Парфино, ул.</w:t>
            </w:r>
            <w:r>
              <w:rPr>
                <w:rFonts w:ascii="Times New Roman" w:hAnsi="Times New Roman" w:cs="Times New Roman"/>
                <w:sz w:val="24"/>
                <w:szCs w:val="24"/>
              </w:rPr>
              <w:t xml:space="preserve"> </w:t>
            </w:r>
            <w:r w:rsidRPr="00EE7893">
              <w:rPr>
                <w:rFonts w:ascii="Times New Roman" w:hAnsi="Times New Roman" w:cs="Times New Roman"/>
                <w:sz w:val="24"/>
                <w:szCs w:val="24"/>
              </w:rPr>
              <w:t>Ленина, д.</w:t>
            </w:r>
            <w:r>
              <w:rPr>
                <w:rFonts w:ascii="Times New Roman" w:hAnsi="Times New Roman" w:cs="Times New Roman"/>
                <w:sz w:val="24"/>
                <w:szCs w:val="24"/>
              </w:rPr>
              <w:t xml:space="preserve"> </w:t>
            </w:r>
            <w:r w:rsidRPr="00EE7893">
              <w:rPr>
                <w:rFonts w:ascii="Times New Roman" w:hAnsi="Times New Roman" w:cs="Times New Roman"/>
                <w:sz w:val="24"/>
                <w:szCs w:val="24"/>
              </w:rPr>
              <w:t>5</w:t>
            </w:r>
          </w:p>
        </w:tc>
        <w:tc>
          <w:tcPr>
            <w:tcW w:w="3544" w:type="dxa"/>
          </w:tcPr>
          <w:p w14:paraId="77D171BE" w14:textId="750A5634" w:rsidR="001D4E8A" w:rsidRPr="002B7EBF" w:rsidRDefault="001D4E8A" w:rsidP="00432435">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 xml:space="preserve">более </w:t>
            </w:r>
            <w:r w:rsidR="00C80365">
              <w:rPr>
                <w:rFonts w:ascii="Times New Roman" w:hAnsi="Times New Roman" w:cs="Times New Roman"/>
                <w:sz w:val="24"/>
                <w:szCs w:val="24"/>
              </w:rPr>
              <w:t>6</w:t>
            </w:r>
            <w:r w:rsidR="00432435">
              <w:rPr>
                <w:rFonts w:ascii="Times New Roman" w:hAnsi="Times New Roman" w:cs="Times New Roman"/>
                <w:sz w:val="24"/>
                <w:szCs w:val="24"/>
              </w:rPr>
              <w:t>0</w:t>
            </w:r>
            <w:r w:rsidR="00F969AD">
              <w:rPr>
                <w:rFonts w:ascii="Times New Roman" w:hAnsi="Times New Roman" w:cs="Times New Roman"/>
                <w:sz w:val="24"/>
                <w:szCs w:val="24"/>
              </w:rPr>
              <w:t>-ти</w:t>
            </w:r>
            <w:r w:rsidRPr="002B7EBF">
              <w:rPr>
                <w:rFonts w:ascii="Times New Roman" w:hAnsi="Times New Roman" w:cs="Times New Roman"/>
                <w:sz w:val="24"/>
                <w:szCs w:val="24"/>
              </w:rPr>
              <w:t xml:space="preserve"> рабочих дней с даты заключения договора</w:t>
            </w:r>
          </w:p>
        </w:tc>
        <w:tc>
          <w:tcPr>
            <w:tcW w:w="3115" w:type="dxa"/>
          </w:tcPr>
          <w:p w14:paraId="39056B7A" w14:textId="4CAB69B5" w:rsidR="001D4E8A" w:rsidRPr="002B7EBF" w:rsidRDefault="00EE7893"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7 455 454 (семь миллионов четыреста пятьдесят пять тысяч четыреста пятьдесят четыре) рубля 16 копеек</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7F2008" w14:textId="77777777" w:rsidR="009B0A35" w:rsidRDefault="009B0A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338F6C" w14:textId="77777777" w:rsidR="00432435" w:rsidRDefault="004324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4B9E7FD"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B05BC9C"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21957F"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1710766"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8359ADD"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82DCB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5A1672"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91BF592"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A8B9EF"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F1BBC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BD6C60"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CF389B9"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43165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03184C" w14:textId="77777777" w:rsidR="00EE7893" w:rsidRDefault="00EE7893"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bookmarkStart w:id="24" w:name="_GoBack"/>
      <w:bookmarkEnd w:id="24"/>
    </w:p>
    <w:p w14:paraId="7ABCFCCA"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33E77" w14:textId="77777777" w:rsidR="00BF6970" w:rsidRDefault="00BF6970" w:rsidP="009E4821">
      <w:pPr>
        <w:spacing w:after="0" w:line="240" w:lineRule="auto"/>
      </w:pPr>
      <w:r>
        <w:separator/>
      </w:r>
    </w:p>
  </w:endnote>
  <w:endnote w:type="continuationSeparator" w:id="0">
    <w:p w14:paraId="75E10586" w14:textId="77777777" w:rsidR="00BF6970" w:rsidRDefault="00BF6970"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EB1B4" w14:textId="77777777" w:rsidR="00BF6970" w:rsidRDefault="00BF6970" w:rsidP="009E4821">
      <w:pPr>
        <w:spacing w:after="0" w:line="240" w:lineRule="auto"/>
      </w:pPr>
      <w:r>
        <w:separator/>
      </w:r>
    </w:p>
  </w:footnote>
  <w:footnote w:type="continuationSeparator" w:id="0">
    <w:p w14:paraId="264C2D1E" w14:textId="77777777" w:rsidR="00BF6970" w:rsidRDefault="00BF6970"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346DB0" w:rsidRDefault="00346DB0">
        <w:pPr>
          <w:pStyle w:val="afa"/>
          <w:jc w:val="center"/>
        </w:pPr>
        <w:r>
          <w:fldChar w:fldCharType="begin"/>
        </w:r>
        <w:r>
          <w:instrText>PAGE   \* MERGEFORMAT</w:instrText>
        </w:r>
        <w:r>
          <w:fldChar w:fldCharType="separate"/>
        </w:r>
        <w:r w:rsidR="00EE7893">
          <w:rPr>
            <w:noProof/>
          </w:rPr>
          <w:t>18</w:t>
        </w:r>
        <w:r>
          <w:fldChar w:fldCharType="end"/>
        </w:r>
      </w:p>
    </w:sdtContent>
  </w:sdt>
  <w:p w14:paraId="150B03AD" w14:textId="77777777" w:rsidR="00346DB0" w:rsidRDefault="00346DB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24D53"/>
    <w:rsid w:val="00031801"/>
    <w:rsid w:val="00040CC0"/>
    <w:rsid w:val="000421C7"/>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6DB0"/>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435"/>
    <w:rsid w:val="004326A1"/>
    <w:rsid w:val="00434B65"/>
    <w:rsid w:val="004369CC"/>
    <w:rsid w:val="004374C1"/>
    <w:rsid w:val="0044601F"/>
    <w:rsid w:val="004461D2"/>
    <w:rsid w:val="00447A6C"/>
    <w:rsid w:val="00447DD5"/>
    <w:rsid w:val="00450781"/>
    <w:rsid w:val="00450900"/>
    <w:rsid w:val="00456D91"/>
    <w:rsid w:val="0046399E"/>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B687A"/>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1AE2"/>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0BFF"/>
    <w:rsid w:val="00872701"/>
    <w:rsid w:val="00872ED4"/>
    <w:rsid w:val="00885C10"/>
    <w:rsid w:val="0088708F"/>
    <w:rsid w:val="0089357B"/>
    <w:rsid w:val="00894CC4"/>
    <w:rsid w:val="008B2FBA"/>
    <w:rsid w:val="008C1C14"/>
    <w:rsid w:val="008D1543"/>
    <w:rsid w:val="008D54D9"/>
    <w:rsid w:val="008F1AE6"/>
    <w:rsid w:val="00905414"/>
    <w:rsid w:val="009102FA"/>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0A35"/>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E22FC"/>
    <w:rsid w:val="00BF0EAC"/>
    <w:rsid w:val="00BF2B27"/>
    <w:rsid w:val="00BF5D9D"/>
    <w:rsid w:val="00BF6970"/>
    <w:rsid w:val="00C14015"/>
    <w:rsid w:val="00C17818"/>
    <w:rsid w:val="00C21933"/>
    <w:rsid w:val="00C35E9F"/>
    <w:rsid w:val="00C40A2F"/>
    <w:rsid w:val="00C40BD9"/>
    <w:rsid w:val="00C54DEE"/>
    <w:rsid w:val="00C555B0"/>
    <w:rsid w:val="00C63767"/>
    <w:rsid w:val="00C709B4"/>
    <w:rsid w:val="00C80365"/>
    <w:rsid w:val="00C837E0"/>
    <w:rsid w:val="00C838A7"/>
    <w:rsid w:val="00C90635"/>
    <w:rsid w:val="00C97715"/>
    <w:rsid w:val="00CA01DF"/>
    <w:rsid w:val="00CA7497"/>
    <w:rsid w:val="00CB2A0F"/>
    <w:rsid w:val="00CC1356"/>
    <w:rsid w:val="00CC16D6"/>
    <w:rsid w:val="00CC534A"/>
    <w:rsid w:val="00CD5325"/>
    <w:rsid w:val="00CF2B55"/>
    <w:rsid w:val="00CF33E3"/>
    <w:rsid w:val="00CF67E9"/>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6AAE"/>
    <w:rsid w:val="00E877FA"/>
    <w:rsid w:val="00E94A4F"/>
    <w:rsid w:val="00EB20D3"/>
    <w:rsid w:val="00EB20EF"/>
    <w:rsid w:val="00EB51A3"/>
    <w:rsid w:val="00EB51D9"/>
    <w:rsid w:val="00EC2A75"/>
    <w:rsid w:val="00EC57A9"/>
    <w:rsid w:val="00EC6524"/>
    <w:rsid w:val="00ED2729"/>
    <w:rsid w:val="00EE1E26"/>
    <w:rsid w:val="00EE4B09"/>
    <w:rsid w:val="00EE7893"/>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9AD"/>
    <w:rsid w:val="00F96FF6"/>
    <w:rsid w:val="00FB3957"/>
    <w:rsid w:val="00FC3AD5"/>
    <w:rsid w:val="00FC5A61"/>
    <w:rsid w:val="00FD2BE3"/>
    <w:rsid w:val="00FD49FE"/>
    <w:rsid w:val="00FE0A89"/>
    <w:rsid w:val="00FF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5460F-B09B-4368-BC75-08A94393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36</Pages>
  <Words>11956</Words>
  <Characters>68154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94</cp:revision>
  <dcterms:created xsi:type="dcterms:W3CDTF">2016-09-02T12:34:00Z</dcterms:created>
  <dcterms:modified xsi:type="dcterms:W3CDTF">2017-02-06T12:22:00Z</dcterms:modified>
</cp:coreProperties>
</file>