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bookmarkStart w:id="0" w:name="_GoBack"/>
      <w:bookmarkEnd w:id="0"/>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ind w:firstLine="540"/>
        <w:jc w:val="both"/>
        <w:rPr>
          <w:sz w:val="28"/>
          <w:szCs w:val="28"/>
        </w:rPr>
      </w:pPr>
    </w:p>
    <w:p w:rsidR="00F20DA0" w:rsidRPr="00EC0484" w:rsidRDefault="00F20DA0" w:rsidP="00F20DA0">
      <w:pPr>
        <w:suppressAutoHyphens/>
        <w:jc w:val="center"/>
        <w:rPr>
          <w:b/>
          <w:sz w:val="28"/>
          <w:szCs w:val="28"/>
        </w:rPr>
      </w:pP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1.3.1. Начало – с даты заключения Договора;</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заключения Договора.</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lastRenderedPageBreak/>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pStyle w:val="ConsNormal0"/>
        <w:ind w:right="0"/>
        <w:jc w:val="both"/>
        <w:rPr>
          <w:rFonts w:ascii="Times New Roman" w:hAnsi="Times New Roman" w:cs="Times New Roman"/>
          <w:sz w:val="28"/>
          <w:szCs w:val="28"/>
        </w:rPr>
      </w:pP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w:t>
      </w:r>
      <w:r w:rsidRPr="00EC0484">
        <w:rPr>
          <w:sz w:val="28"/>
          <w:szCs w:val="28"/>
        </w:rPr>
        <w:lastRenderedPageBreak/>
        <w:t xml:space="preserve">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lastRenderedPageBreak/>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ind w:firstLine="720"/>
        <w:jc w:val="both"/>
        <w:rPr>
          <w:sz w:val="28"/>
          <w:szCs w:val="28"/>
        </w:rPr>
      </w:pP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ind w:firstLine="720"/>
        <w:jc w:val="both"/>
        <w:rPr>
          <w:sz w:val="28"/>
          <w:szCs w:val="28"/>
        </w:rPr>
      </w:pP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lastRenderedPageBreak/>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lastRenderedPageBreak/>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Pr="00EC0484"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w:t>
      </w:r>
      <w:r w:rsidRPr="00EC0484">
        <w:rPr>
          <w:sz w:val="28"/>
          <w:szCs w:val="28"/>
        </w:rPr>
        <w:lastRenderedPageBreak/>
        <w:t>выполненных работ и затрат по форме    КС-3, подписанных Подрядчиком, при наличии выставленных Подрядчиком счета и счета-фактуры в 2-х экземплярах.</w:t>
      </w: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F20DA0">
      <w:pPr>
        <w:ind w:firstLine="709"/>
        <w:jc w:val="both"/>
        <w:rPr>
          <w:sz w:val="28"/>
          <w:szCs w:val="28"/>
        </w:rPr>
      </w:pP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7.3.Выгодоприобретателем (получателем страхового возмещения, при наступлении страхового случая) по заключаемому в соответствии с контрактом договору страхования является Подрядчик.</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3A2277" w:rsidRPr="00EC0484" w:rsidRDefault="003A2277" w:rsidP="003A2277">
      <w:pPr>
        <w:ind w:firstLine="709"/>
        <w:jc w:val="both"/>
        <w:rPr>
          <w:sz w:val="28"/>
          <w:szCs w:val="28"/>
        </w:rPr>
      </w:pPr>
      <w:r w:rsidRPr="00EC0484">
        <w:rPr>
          <w:sz w:val="28"/>
          <w:szCs w:val="28"/>
        </w:rPr>
        <w:lastRenderedPageBreak/>
        <w:t>7.7.Подрядчик обязан незамедлительно информировать Заказчика о наступлении страхового случая и получении средств страхового возмещения от страховой организации.</w:t>
      </w:r>
    </w:p>
    <w:p w:rsidR="003A2277" w:rsidRPr="00EC0484" w:rsidRDefault="003A2277" w:rsidP="00F20DA0">
      <w:pPr>
        <w:ind w:firstLine="709"/>
        <w:jc w:val="both"/>
        <w:rPr>
          <w:sz w:val="28"/>
          <w:szCs w:val="28"/>
        </w:rPr>
      </w:pP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F20DA0" w:rsidP="00F20DA0">
      <w:pPr>
        <w:widowControl w:val="0"/>
        <w:autoSpaceDE w:val="0"/>
        <w:autoSpaceDN w:val="0"/>
        <w:adjustRightInd w:val="0"/>
        <w:ind w:firstLine="709"/>
        <w:jc w:val="both"/>
        <w:rPr>
          <w:sz w:val="28"/>
          <w:szCs w:val="28"/>
        </w:rPr>
      </w:pP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31782D" w:rsidRPr="00EC0484" w:rsidRDefault="0031782D" w:rsidP="00F20DA0">
      <w:pPr>
        <w:pStyle w:val="ConsNormal0"/>
        <w:ind w:right="0" w:firstLine="540"/>
        <w:jc w:val="both"/>
        <w:rPr>
          <w:rFonts w:ascii="Times New Roman" w:hAnsi="Times New Roman" w:cs="Times New Roman"/>
          <w:b/>
          <w:sz w:val="28"/>
          <w:szCs w:val="28"/>
        </w:rPr>
      </w:pPr>
    </w:p>
    <w:p w:rsidR="00EC0484" w:rsidRDefault="00EC0484" w:rsidP="00F20DA0">
      <w:pPr>
        <w:ind w:firstLine="709"/>
        <w:jc w:val="center"/>
        <w:rPr>
          <w:b/>
          <w:sz w:val="28"/>
          <w:szCs w:val="28"/>
        </w:rPr>
      </w:pPr>
    </w:p>
    <w:p w:rsidR="00EC0484" w:rsidRDefault="00EC0484" w:rsidP="00F20DA0">
      <w:pPr>
        <w:ind w:firstLine="709"/>
        <w:jc w:val="center"/>
        <w:rPr>
          <w:b/>
          <w:sz w:val="28"/>
          <w:szCs w:val="28"/>
        </w:rPr>
      </w:pP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p>
    <w:p w:rsidR="00F20DA0" w:rsidRPr="00EC0484" w:rsidRDefault="00F20DA0" w:rsidP="00F20DA0">
      <w:pPr>
        <w:pStyle w:val="ConsNormal0"/>
        <w:ind w:right="0" w:firstLine="540"/>
        <w:jc w:val="center"/>
        <w:rPr>
          <w:rFonts w:ascii="Times New Roman" w:hAnsi="Times New Roman" w:cs="Times New Roman"/>
          <w:b/>
          <w:sz w:val="28"/>
          <w:szCs w:val="28"/>
        </w:rPr>
      </w:pP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p>
    <w:p w:rsidR="00EC0484" w:rsidRDefault="00EC0484" w:rsidP="00F20DA0">
      <w:pPr>
        <w:pStyle w:val="ConsNormal0"/>
        <w:ind w:right="0" w:firstLine="540"/>
        <w:jc w:val="center"/>
        <w:rPr>
          <w:rFonts w:ascii="Times New Roman" w:hAnsi="Times New Roman" w:cs="Times New Roman"/>
          <w:b/>
          <w:sz w:val="28"/>
          <w:szCs w:val="28"/>
        </w:rPr>
      </w:pPr>
    </w:p>
    <w:p w:rsidR="00EC0484" w:rsidRDefault="00EC0484" w:rsidP="00F20DA0">
      <w:pPr>
        <w:pStyle w:val="ConsNormal0"/>
        <w:ind w:right="0" w:firstLine="540"/>
        <w:jc w:val="center"/>
        <w:rPr>
          <w:rFonts w:ascii="Times New Roman" w:hAnsi="Times New Roman" w:cs="Times New Roman"/>
          <w:b/>
          <w:sz w:val="28"/>
          <w:szCs w:val="28"/>
        </w:rPr>
      </w:pPr>
    </w:p>
    <w:p w:rsidR="00EC0484" w:rsidRDefault="00EC0484" w:rsidP="00F20DA0">
      <w:pPr>
        <w:pStyle w:val="ConsNormal0"/>
        <w:ind w:right="0" w:firstLine="540"/>
        <w:jc w:val="center"/>
        <w:rPr>
          <w:rFonts w:ascii="Times New Roman" w:hAnsi="Times New Roman" w:cs="Times New Roman"/>
          <w:b/>
          <w:sz w:val="28"/>
          <w:szCs w:val="28"/>
        </w:rPr>
      </w:pP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31782D" w:rsidRPr="00EC0484" w:rsidRDefault="0031782D" w:rsidP="00F20DA0">
      <w:pPr>
        <w:pStyle w:val="ConsNormal0"/>
        <w:ind w:right="0" w:firstLine="540"/>
        <w:jc w:val="both"/>
        <w:rPr>
          <w:rFonts w:ascii="Times New Roman" w:hAnsi="Times New Roman" w:cs="Times New Roman"/>
          <w:sz w:val="28"/>
          <w:szCs w:val="28"/>
        </w:rPr>
      </w:pP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p>
    <w:p w:rsidR="005C3400" w:rsidRPr="00EC0484" w:rsidRDefault="005C3400" w:rsidP="00F20DA0">
      <w:pPr>
        <w:ind w:firstLine="709"/>
        <w:jc w:val="center"/>
        <w:rPr>
          <w:b/>
          <w:bCs/>
          <w:sz w:val="28"/>
          <w:szCs w:val="28"/>
        </w:rPr>
      </w:pP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EC0484" w:rsidRDefault="00F20DA0" w:rsidP="00F20DA0">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jc w:val="both"/>
        <w:rPr>
          <w:snapToGrid w:val="0"/>
          <w:sz w:val="28"/>
          <w:szCs w:val="28"/>
        </w:rPr>
      </w:pPr>
      <w:r w:rsidRPr="00EC0484">
        <w:rPr>
          <w:snapToGrid w:val="0"/>
          <w:sz w:val="28"/>
          <w:szCs w:val="28"/>
        </w:rPr>
        <w:t>3. Копия заявки на участие в открытом конкурсе.</w:t>
      </w:r>
    </w:p>
    <w:p w:rsidR="00F20DA0" w:rsidRPr="00EC0484" w:rsidRDefault="00F20DA0" w:rsidP="00F20DA0">
      <w:pPr>
        <w:jc w:val="both"/>
        <w:rPr>
          <w:snapToGrid w:val="0"/>
          <w:sz w:val="28"/>
          <w:szCs w:val="28"/>
        </w:rPr>
      </w:pPr>
      <w:r w:rsidRPr="00EC0484">
        <w:rPr>
          <w:snapToGrid w:val="0"/>
          <w:sz w:val="28"/>
          <w:szCs w:val="28"/>
        </w:rPr>
        <w:t>4. Итоговый протокол.</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lastRenderedPageBreak/>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31782D"/>
    <w:rsid w:val="003A2277"/>
    <w:rsid w:val="00506ED7"/>
    <w:rsid w:val="005A5578"/>
    <w:rsid w:val="005C3400"/>
    <w:rsid w:val="00650F11"/>
    <w:rsid w:val="00701FBA"/>
    <w:rsid w:val="0081659A"/>
    <w:rsid w:val="00925288"/>
    <w:rsid w:val="00A87A3F"/>
    <w:rsid w:val="00BF5204"/>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16</cp:revision>
  <cp:lastPrinted>2015-02-02T13:46:00Z</cp:lastPrinted>
  <dcterms:created xsi:type="dcterms:W3CDTF">2015-01-29T12:43:00Z</dcterms:created>
  <dcterms:modified xsi:type="dcterms:W3CDTF">2015-04-30T12:15:00Z</dcterms:modified>
</cp:coreProperties>
</file>